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DF99E" w14:textId="1322148F" w:rsidR="00FA3BC1" w:rsidRPr="00FA3BC1" w:rsidRDefault="00FA3BC1" w:rsidP="00667CE5">
      <w:pPr>
        <w:pStyle w:val="Ttulo1"/>
      </w:pPr>
      <w:bookmarkStart w:id="1" w:name="_Toc16252904"/>
      <w:bookmarkStart w:id="2" w:name="_Toc31783176"/>
      <w:bookmarkStart w:id="3" w:name="_Toc44082660"/>
      <w:bookmarkStart w:id="4" w:name="_Toc44925355"/>
      <w:bookmarkStart w:id="5" w:name="_Toc45035188"/>
      <w:bookmarkStart w:id="6" w:name="_Toc49437611"/>
      <w:bookmarkStart w:id="7" w:name="_Toc49518016"/>
      <w:bookmarkStart w:id="8" w:name="_Toc50040332"/>
      <w:bookmarkStart w:id="9" w:name="_Hlk86647560"/>
      <w:bookmarkStart w:id="10" w:name="_GoBack"/>
      <w:bookmarkEnd w:id="10"/>
      <w:r w:rsidRPr="00476197">
        <w:t>Estrutura e Funcionamento</w:t>
      </w:r>
      <w:bookmarkEnd w:id="1"/>
      <w:bookmarkEnd w:id="2"/>
      <w:bookmarkEnd w:id="3"/>
    </w:p>
    <w:p w14:paraId="4FEFF1B9" w14:textId="5FBAC1E9" w:rsidR="00353619" w:rsidRDefault="00FA3BC1" w:rsidP="00FA3BC1">
      <w:r w:rsidRPr="00476197">
        <w:t>Este capítulo descreve características de estrutura e funcionamento relativas ao Sistema de Transporte de Recipientes.</w:t>
      </w:r>
    </w:p>
    <w:p w14:paraId="1AADF5CB" w14:textId="77777777" w:rsidR="00A06DCF" w:rsidRDefault="00A06DCF" w:rsidP="00FA3BC1"/>
    <w:p w14:paraId="7ED104E1" w14:textId="01381818" w:rsidR="00A06DCF" w:rsidRDefault="00A06DCF" w:rsidP="00A06DCF">
      <w:pPr>
        <w:pStyle w:val="Ttulo2"/>
      </w:pPr>
      <w:r>
        <w:t>Sistema de transporte contínuo</w:t>
      </w:r>
    </w:p>
    <w:p w14:paraId="4A60D812" w14:textId="2BEE575D" w:rsidR="00A06DCF" w:rsidRDefault="00A06DCF" w:rsidP="00A06DCF">
      <w:r>
        <w:t>Este sistema de transporte contínuo é uma transportadora do tipo Innoline GTR.</w:t>
      </w:r>
    </w:p>
    <w:p w14:paraId="41E510DF" w14:textId="163405EE" w:rsidR="00A06DCF" w:rsidRDefault="00A06DCF" w:rsidP="00A06DCF">
      <w:r>
        <w:t>A transportadora serve para transportar e manipular embalagens. Através dela, é possível transportar embalagens descartáveis e reutilizáveis, tais como caixas plásticas e displays plásticos reutilizáveis, assim como caixas de papelão, bandejas e pacotes folheados para os seus destinos.</w:t>
      </w:r>
    </w:p>
    <w:p w14:paraId="226A649F" w14:textId="11E6BD9E" w:rsidR="00A06DCF" w:rsidRDefault="00A06DCF" w:rsidP="00A06DCF">
      <w:r>
        <w:t>A transportadora é composta por vários segmentos. Ela liga e acopla as máquinas de processamento de embalagens entre si.</w:t>
      </w:r>
    </w:p>
    <w:p w14:paraId="60010338" w14:textId="104351F9" w:rsidR="00A06DCF" w:rsidRDefault="00A06DCF" w:rsidP="00A06DCF">
      <w:r>
        <w:t>O fluxo dos produtos entre as máquinas é controlado por sensores e por um dispositivo de comando.</w:t>
      </w:r>
    </w:p>
    <w:p w14:paraId="71C9566E" w14:textId="5CB332A1" w:rsidR="00A06DCF" w:rsidRDefault="00A06DCF" w:rsidP="00A06DCF"/>
    <w:p w14:paraId="61AA39FB" w14:textId="56135241" w:rsidR="00A06DCF" w:rsidRDefault="00A06DCF" w:rsidP="00A06DCF">
      <w:pPr>
        <w:pStyle w:val="Ttulo3"/>
      </w:pPr>
      <w:r>
        <w:t>Comando do transportador</w:t>
      </w:r>
    </w:p>
    <w:p w14:paraId="09C74DF5" w14:textId="680E6ECE" w:rsidR="00353619" w:rsidRDefault="00A06DCF" w:rsidP="00A06DCF">
      <w:r>
        <w:t xml:space="preserve">O ritmo de trabalho das transportadoras de embalagens depende da </w:t>
      </w:r>
      <w:r w:rsidRPr="003703F8">
        <w:t>falta de embalagens</w:t>
      </w:r>
      <w:r>
        <w:t xml:space="preserve"> ou do </w:t>
      </w:r>
      <w:r w:rsidRPr="003703F8">
        <w:t>congestionamento de embalagens</w:t>
      </w:r>
      <w:r>
        <w:t>. Ele é determinado por fotocélulas, alinhadas transversalmente ao sentido do transporte, as quais desligam o acionamento da transportadora em caso de ocupação mais demorada.</w:t>
      </w:r>
    </w:p>
    <w:p w14:paraId="016E976F" w14:textId="77777777" w:rsidR="00A06DCF" w:rsidRDefault="00A06DCF" w:rsidP="00A06DCF">
      <w:pPr>
        <w:keepNext/>
        <w:spacing w:after="0" w:line="240" w:lineRule="auto"/>
        <w:jc w:val="center"/>
      </w:pPr>
      <w:r w:rsidRPr="00A06DCF">
        <w:rPr>
          <w:noProof/>
        </w:rPr>
        <w:drawing>
          <wp:inline distT="0" distB="0" distL="0" distR="0" wp14:anchorId="0CC039F5" wp14:editId="666020D6">
            <wp:extent cx="5400040" cy="17938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7E56" w14:textId="40E3555E" w:rsidR="00A06DCF" w:rsidRDefault="00A06DCF" w:rsidP="00A06DCF">
      <w:pPr>
        <w:pStyle w:val="Legenda"/>
      </w:pPr>
      <w:r>
        <w:t xml:space="preserve">Figura </w:t>
      </w:r>
      <w:fldSimple w:instr=" STYLEREF 1 \s ">
        <w:r w:rsidR="00D64F06">
          <w:rPr>
            <w:noProof/>
          </w:rPr>
          <w:t>3</w:t>
        </w:r>
      </w:fldSimple>
      <w:r>
        <w:noBreakHyphen/>
      </w:r>
      <w:fldSimple w:instr=" SEQ Figura \* ARABIC \s 1 ">
        <w:r w:rsidR="00D64F06">
          <w:rPr>
            <w:noProof/>
          </w:rPr>
          <w:t>1</w:t>
        </w:r>
      </w:fldSimple>
      <w:r>
        <w:t>: Controle de transporte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06DCF" w:rsidRPr="00C465C0" w14:paraId="3A3D42E6" w14:textId="77777777" w:rsidTr="005229E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BF15878" w14:textId="77777777" w:rsidR="00A06DCF" w:rsidRPr="00C465C0" w:rsidRDefault="00A06DCF" w:rsidP="005229E3">
            <w:pPr>
              <w:spacing w:before="60" w:after="60"/>
              <w:jc w:val="center"/>
              <w:rPr>
                <w:b/>
              </w:rPr>
            </w:pPr>
            <w:bookmarkStart w:id="11" w:name="_Hlk60170319"/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4DBC618" w14:textId="77777777" w:rsidR="00A06DCF" w:rsidRPr="00C465C0" w:rsidRDefault="00A06DCF" w:rsidP="005229E3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E4B39AB" w14:textId="77777777" w:rsidR="00A06DCF" w:rsidRPr="00C465C0" w:rsidRDefault="00A06DCF" w:rsidP="005229E3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6F042BE" w14:textId="77777777" w:rsidR="00A06DCF" w:rsidRPr="00C465C0" w:rsidRDefault="00A06DCF" w:rsidP="005229E3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A06DCF" w:rsidRPr="00C465C0" w14:paraId="0AA3A70D" w14:textId="77777777" w:rsidTr="005229E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B3C3D28" w14:textId="77777777" w:rsidR="00A06DCF" w:rsidRPr="00C465C0" w:rsidRDefault="00A06DCF" w:rsidP="005229E3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030BF0" w14:textId="141F3554" w:rsidR="00A06DCF" w:rsidRPr="00C465C0" w:rsidRDefault="00A06DCF" w:rsidP="005F5A62">
            <w:pPr>
              <w:spacing w:after="0"/>
            </w:pPr>
            <w:r>
              <w:t>Fotocélula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EDB8F2" w14:textId="77777777" w:rsidR="00A06DCF" w:rsidRPr="00C465C0" w:rsidRDefault="00A06DCF" w:rsidP="005F5A62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DD160D" w14:textId="36A377A5" w:rsidR="00A06DCF" w:rsidRPr="00C465C0" w:rsidRDefault="00A06DCF" w:rsidP="005F5A62">
            <w:pPr>
              <w:spacing w:after="0"/>
            </w:pPr>
            <w:r>
              <w:t>Fotocélula 2</w:t>
            </w:r>
          </w:p>
        </w:tc>
      </w:tr>
      <w:tr w:rsidR="00A06DCF" w:rsidRPr="00C465C0" w14:paraId="30485AAA" w14:textId="77777777" w:rsidTr="005229E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4C4549" w14:textId="77777777" w:rsidR="00A06DCF" w:rsidRPr="00C465C0" w:rsidRDefault="00A06DCF" w:rsidP="005229E3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0AD7C3" w14:textId="15C21C83" w:rsidR="00A06DCF" w:rsidRPr="00320BB2" w:rsidRDefault="00A06DCF" w:rsidP="005F5A62">
            <w:pPr>
              <w:spacing w:after="0"/>
            </w:pPr>
            <w:r>
              <w:t>Transporte de garrafas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04304E" w14:textId="77777777" w:rsidR="00A06DCF" w:rsidRDefault="00A06DCF" w:rsidP="005F5A62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BDD95C" w14:textId="1ACC29C8" w:rsidR="00A06DCF" w:rsidRPr="00320BB2" w:rsidRDefault="00A06DCF" w:rsidP="005F5A62">
            <w:pPr>
              <w:spacing w:after="0"/>
            </w:pPr>
            <w:r>
              <w:t>Transporte de embalagens</w:t>
            </w:r>
          </w:p>
        </w:tc>
      </w:tr>
      <w:tr w:rsidR="00A06DCF" w:rsidRPr="00C465C0" w14:paraId="1290914A" w14:textId="77777777" w:rsidTr="005229E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EB086E" w14:textId="079D4CB2" w:rsidR="00A06DCF" w:rsidRDefault="00A06DCF" w:rsidP="005229E3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AF352F" w14:textId="6913C9AF" w:rsidR="00A06DCF" w:rsidRPr="00320BB2" w:rsidRDefault="00A06DCF" w:rsidP="005F5A62">
            <w:pPr>
              <w:spacing w:after="0"/>
            </w:pPr>
            <w:r>
              <w:t>Embaladora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C982205" w14:textId="77777777" w:rsidR="00A06DCF" w:rsidRDefault="00A06DCF" w:rsidP="005F5A62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5DDA68" w14:textId="77777777" w:rsidR="00A06DCF" w:rsidRPr="00320BB2" w:rsidRDefault="00A06DCF" w:rsidP="005F5A62">
            <w:pPr>
              <w:spacing w:after="0"/>
            </w:pPr>
          </w:p>
        </w:tc>
      </w:tr>
      <w:bookmarkEnd w:id="11"/>
      <w:bookmarkEnd w:id="4"/>
      <w:bookmarkEnd w:id="5"/>
      <w:bookmarkEnd w:id="6"/>
      <w:bookmarkEnd w:id="7"/>
      <w:bookmarkEnd w:id="8"/>
    </w:tbl>
    <w:p w14:paraId="7B610122" w14:textId="77777777" w:rsidR="005F5A62" w:rsidRDefault="005F5A62" w:rsidP="00A06DCF">
      <w:pPr>
        <w:jc w:val="left"/>
        <w:rPr>
          <w:b/>
          <w:bCs/>
        </w:rPr>
      </w:pPr>
    </w:p>
    <w:p w14:paraId="227B5F32" w14:textId="71B9AE4F" w:rsidR="00A06DCF" w:rsidRDefault="00A06DCF" w:rsidP="00A06DCF">
      <w:pPr>
        <w:jc w:val="left"/>
        <w:rPr>
          <w:b/>
          <w:bCs/>
        </w:rPr>
      </w:pPr>
      <w:r w:rsidRPr="00A06DCF">
        <w:rPr>
          <w:b/>
          <w:bCs/>
        </w:rPr>
        <w:t>Congestionamento de embalagens</w:t>
      </w:r>
    </w:p>
    <w:p w14:paraId="4615257A" w14:textId="4BD3BE9B" w:rsidR="00A06DCF" w:rsidRDefault="00A06DCF" w:rsidP="00A06DCF">
      <w:r>
        <w:t>As fotocélulas alinhadas transversalmente às transportadoras são</w:t>
      </w:r>
      <w:r>
        <w:rPr>
          <w:b/>
          <w:bCs/>
        </w:rPr>
        <w:t xml:space="preserve"> </w:t>
      </w:r>
      <w:r>
        <w:t>montadas a uma determinada distância umas das outras (para o</w:t>
      </w:r>
      <w:r>
        <w:rPr>
          <w:b/>
          <w:bCs/>
        </w:rPr>
        <w:t xml:space="preserve"> </w:t>
      </w:r>
      <w:r>
        <w:t>posicionamento real, consulte o plano do projeto). Em casos de</w:t>
      </w:r>
      <w:r>
        <w:rPr>
          <w:b/>
          <w:bCs/>
        </w:rPr>
        <w:t xml:space="preserve"> </w:t>
      </w:r>
      <w:r>
        <w:t>retardo durante o transporte de embalagens, estas ficam acumuladas.</w:t>
      </w:r>
      <w:r>
        <w:rPr>
          <w:b/>
          <w:bCs/>
        </w:rPr>
        <w:t xml:space="preserve"> </w:t>
      </w:r>
      <w:r>
        <w:t>O acúmulo de embalagens provoca a interrupção da fotocélula</w:t>
      </w:r>
      <w:r>
        <w:rPr>
          <w:b/>
          <w:bCs/>
        </w:rPr>
        <w:t xml:space="preserve"> </w:t>
      </w:r>
      <w:r>
        <w:t>1, a qual desliga o acionamento de transporte correspondente em</w:t>
      </w:r>
      <w:r>
        <w:rPr>
          <w:b/>
          <w:bCs/>
        </w:rPr>
        <w:t xml:space="preserve"> </w:t>
      </w:r>
      <w:r>
        <w:t>caso de ocupação prolongada. Se o acúmulo continuar, o congestionamento</w:t>
      </w:r>
      <w:r>
        <w:rPr>
          <w:b/>
          <w:bCs/>
        </w:rPr>
        <w:t xml:space="preserve"> </w:t>
      </w:r>
      <w:r>
        <w:t>de embalagens atingirá a fotocélula 2, a qual também desligará</w:t>
      </w:r>
      <w:r>
        <w:rPr>
          <w:b/>
          <w:bCs/>
        </w:rPr>
        <w:t xml:space="preserve"> </w:t>
      </w:r>
      <w:r>
        <w:t>o acionamento da área de transporte seguinte em caso de ocupação</w:t>
      </w:r>
      <w:r>
        <w:rPr>
          <w:b/>
          <w:bCs/>
        </w:rPr>
        <w:t xml:space="preserve"> </w:t>
      </w:r>
      <w:r>
        <w:t>mais demorada. Caso o acúmulo continue, este processo se</w:t>
      </w:r>
      <w:r>
        <w:rPr>
          <w:b/>
          <w:bCs/>
        </w:rPr>
        <w:t xml:space="preserve"> </w:t>
      </w:r>
      <w:r>
        <w:t>repetirá até que todas as transportadoras sejam desligadas. Assim</w:t>
      </w:r>
      <w:r>
        <w:rPr>
          <w:b/>
          <w:bCs/>
        </w:rPr>
        <w:t xml:space="preserve"> </w:t>
      </w:r>
      <w:r>
        <w:t>que a causa do congestionamento de embalagens é eliminada e uma</w:t>
      </w:r>
      <w:r>
        <w:rPr>
          <w:b/>
          <w:bCs/>
        </w:rPr>
        <w:t xml:space="preserve"> </w:t>
      </w:r>
      <w:r>
        <w:t>fotocélula é liberada, o transporte volta a funcionar automaticamente,</w:t>
      </w:r>
      <w:r>
        <w:rPr>
          <w:b/>
          <w:bCs/>
        </w:rPr>
        <w:t xml:space="preserve"> </w:t>
      </w:r>
      <w:r>
        <w:t>liberando a fotocélula 1, a qual liga o acionamento do transporte correspondente.</w:t>
      </w:r>
      <w:r>
        <w:rPr>
          <w:b/>
          <w:bCs/>
        </w:rPr>
        <w:t xml:space="preserve"> </w:t>
      </w:r>
      <w:r>
        <w:t>Tão logo a fotocélula 2 é liberada, esta, por sua vez,</w:t>
      </w:r>
      <w:r>
        <w:rPr>
          <w:b/>
          <w:bCs/>
        </w:rPr>
        <w:t xml:space="preserve"> </w:t>
      </w:r>
      <w:r>
        <w:t>liga a sua área de transporte. Estes processos se repetem até que o</w:t>
      </w:r>
      <w:r>
        <w:rPr>
          <w:b/>
          <w:bCs/>
        </w:rPr>
        <w:t xml:space="preserve"> </w:t>
      </w:r>
      <w:r>
        <w:t>congestionamento de embalagens tenha sido totalmente desfeito.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06DCF" w:rsidRPr="00423AD7" w14:paraId="778D908A" w14:textId="77777777" w:rsidTr="005229E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380CD3F" w14:textId="77777777" w:rsidR="00A06DCF" w:rsidRPr="00423AD7" w:rsidRDefault="00A06DCF" w:rsidP="005229E3">
            <w:pPr>
              <w:jc w:val="center"/>
              <w:rPr>
                <w:rFonts w:eastAsia="Arial Unicode MS"/>
              </w:rPr>
            </w:pPr>
            <w:bookmarkStart w:id="1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F4ECB86" w14:textId="77777777" w:rsidR="00A06DCF" w:rsidRPr="001D1076" w:rsidRDefault="00A06DCF" w:rsidP="005229E3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CE27ACA" w14:textId="77777777" w:rsidR="00A06DCF" w:rsidRPr="00423AD7" w:rsidRDefault="00A06DCF" w:rsidP="005229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06DCF" w:rsidRPr="00423AD7" w14:paraId="119B557A" w14:textId="77777777" w:rsidTr="005229E3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CEEF353" w14:textId="77777777" w:rsidR="00A06DCF" w:rsidRPr="00423AD7" w:rsidRDefault="00A06DCF" w:rsidP="005229E3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D1A42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9" o:title=""/>
                </v:shape>
                <o:OLEObject Type="Embed" ProgID="CorelPHOTOPAINT.Image.13" ShapeID="_x0000_i1025" DrawAspect="Content" ObjectID="_1719400883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5F96DED" w14:textId="29017814" w:rsidR="00A06DCF" w:rsidRPr="001D1076" w:rsidRDefault="00A06DCF" w:rsidP="005229E3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O acionamento é desligado em caso de interrupção prolongada das fotocélulas.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CFAEE79" w14:textId="77777777" w:rsidR="00A06DCF" w:rsidRPr="00423AD7" w:rsidRDefault="00A06DCF" w:rsidP="005229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2"/>
    </w:tbl>
    <w:p w14:paraId="3C06741A" w14:textId="39650493" w:rsidR="00A06DCF" w:rsidRDefault="00A06DCF" w:rsidP="00A06DCF">
      <w:pPr>
        <w:spacing w:after="0"/>
        <w:rPr>
          <w:b/>
          <w:bCs/>
        </w:rPr>
      </w:pPr>
    </w:p>
    <w:p w14:paraId="736D437B" w14:textId="12DCA19E" w:rsidR="00A06DCF" w:rsidRDefault="00A06DCF" w:rsidP="00A06DCF">
      <w:pPr>
        <w:rPr>
          <w:b/>
          <w:bCs/>
        </w:rPr>
      </w:pPr>
      <w:r>
        <w:rPr>
          <w:b/>
          <w:bCs/>
        </w:rPr>
        <w:t>Falta de embalagens</w:t>
      </w:r>
    </w:p>
    <w:p w14:paraId="3530F255" w14:textId="1E2B8C6A" w:rsidR="00A06DCF" w:rsidRDefault="00A06DCF" w:rsidP="00A06DCF">
      <w:r>
        <w:t>Em um ciclo de todo o equipamento podem ocorrer falhas parciais e retardos. (por ex. no despaletizador, no desembalador, etc). Estas interrupções provocam a subocupação de embalagens nas máquinas e nas transportadoras subsequentes da operação. Assim, as fotocélulas alinhadas transversalmente ao sentido do transporte nunca são interrompidas por um tempo prolongado, e o acionamento permanece ligado.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06DCF" w:rsidRPr="00423AD7" w14:paraId="37FB3ABF" w14:textId="77777777" w:rsidTr="005229E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2873221" w14:textId="77777777" w:rsidR="00A06DCF" w:rsidRPr="00423AD7" w:rsidRDefault="00A06DCF" w:rsidP="005229E3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79AF00F" w14:textId="77777777" w:rsidR="00A06DCF" w:rsidRPr="001D1076" w:rsidRDefault="00A06DCF" w:rsidP="005229E3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DF841A4" w14:textId="77777777" w:rsidR="00A06DCF" w:rsidRPr="00423AD7" w:rsidRDefault="00A06DCF" w:rsidP="005229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06DCF" w:rsidRPr="00423AD7" w14:paraId="13977E0F" w14:textId="77777777" w:rsidTr="005229E3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C098921" w14:textId="77777777" w:rsidR="00A06DCF" w:rsidRPr="00423AD7" w:rsidRDefault="00A06DCF" w:rsidP="005229E3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32967EB2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400884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4DE855D" w14:textId="76C26080" w:rsidR="00A06DCF" w:rsidRPr="001D1076" w:rsidRDefault="00A06DCF" w:rsidP="005229E3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O acionamento permanece ligado quando as fotocélulas não são ocupadas.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7AF1A79" w14:textId="77777777" w:rsidR="00A06DCF" w:rsidRPr="00423AD7" w:rsidRDefault="00A06DCF" w:rsidP="005229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17D99C6" w14:textId="0DDC07C4" w:rsidR="00A06DCF" w:rsidRDefault="00A06DCF" w:rsidP="00816605">
      <w:pPr>
        <w:spacing w:before="240"/>
        <w:rPr>
          <w:b/>
          <w:bCs/>
        </w:rPr>
      </w:pPr>
      <w:r w:rsidRPr="00A06DCF">
        <w:rPr>
          <w:b/>
          <w:bCs/>
        </w:rPr>
        <w:t>Detecção de congestionamento</w:t>
      </w:r>
    </w:p>
    <w:p w14:paraId="2F71F613" w14:textId="716488A0" w:rsidR="00A06DCF" w:rsidRDefault="00A06DCF" w:rsidP="00816605">
      <w:r>
        <w:t>Assim, as transportadoras ligam ou desligam automaticamente por meio das fotocélulas em função da ocorrência de congestionamento ou falta de embalagens, e não são controladas de um console central.</w:t>
      </w:r>
    </w:p>
    <w:p w14:paraId="52C0F55D" w14:textId="77777777" w:rsidR="005F5A62" w:rsidRDefault="005F5A62" w:rsidP="005F5A62">
      <w:pPr>
        <w:spacing w:after="0"/>
        <w:rPr>
          <w:b/>
          <w:bCs/>
        </w:rPr>
      </w:pPr>
    </w:p>
    <w:p w14:paraId="3A3A6C56" w14:textId="35387A84" w:rsidR="00A06DCF" w:rsidRDefault="00A06DCF" w:rsidP="00A06DCF">
      <w:pPr>
        <w:rPr>
          <w:b/>
          <w:bCs/>
        </w:rPr>
      </w:pPr>
      <w:r w:rsidRPr="00A06DCF">
        <w:rPr>
          <w:b/>
          <w:bCs/>
        </w:rPr>
        <w:t>Console de aviso de falhas</w:t>
      </w:r>
    </w:p>
    <w:p w14:paraId="6252D608" w14:textId="2F5DE753" w:rsidR="00D27366" w:rsidRDefault="00A06DCF" w:rsidP="00D27366">
      <w:r>
        <w:t xml:space="preserve">Grandes sistemas de transporte podem possuir uma mesa de comando na área dos elementos de transporte, no qual é exibido o andamento dos trechos de transporte (representação). Entre as linhas de transporte há LEDs, os quais se acendem em caso </w:t>
      </w:r>
      <w:r>
        <w:lastRenderedPageBreak/>
        <w:t>de</w:t>
      </w:r>
      <w:r w:rsidR="00D64F06">
        <w:t xml:space="preserve"> </w:t>
      </w:r>
      <w:r>
        <w:t>falhas nas áreas correspondentes. Depois que as falhas são eliminadas,</w:t>
      </w:r>
      <w:r w:rsidR="00D64F06">
        <w:t xml:space="preserve"> </w:t>
      </w:r>
      <w:r>
        <w:t>o transporte é reiniciado pressionando-se um botão de confirmação.</w:t>
      </w:r>
      <w:bookmarkEnd w:id="9"/>
    </w:p>
    <w:p w14:paraId="40802734" w14:textId="77777777" w:rsidR="00D27366" w:rsidRDefault="00D27366">
      <w:pPr>
        <w:spacing w:after="0" w:line="240" w:lineRule="auto"/>
        <w:jc w:val="left"/>
      </w:pPr>
      <w:r>
        <w:br w:type="page"/>
      </w:r>
    </w:p>
    <w:p w14:paraId="3CCA5BA5" w14:textId="77777777" w:rsidR="00D27366" w:rsidRDefault="00D27366" w:rsidP="00D27366">
      <w:pPr>
        <w:pStyle w:val="Ttulo3"/>
      </w:pPr>
      <w:r>
        <w:t xml:space="preserve">Áreas </w:t>
      </w:r>
    </w:p>
    <w:p w14:paraId="3A2AA960" w14:textId="77777777" w:rsidR="00D27366" w:rsidRDefault="00D27366" w:rsidP="00D27366">
      <w:r>
        <w:t>Os seguimentos do transportador são divididos em áreas relativamente à alimentação elétrica e operação.</w:t>
      </w:r>
    </w:p>
    <w:p w14:paraId="11B098F3" w14:textId="77777777" w:rsidR="00D27366" w:rsidRDefault="00D27366" w:rsidP="00D27366">
      <w:pPr>
        <w:pStyle w:val="PargrafodaLista"/>
        <w:numPr>
          <w:ilvl w:val="0"/>
          <w:numId w:val="29"/>
        </w:numPr>
      </w:pPr>
      <w:r>
        <w:t>Áreas que são alimentadas e controladas pelo armário de distribuição e elementos de controle do transportador</w:t>
      </w:r>
    </w:p>
    <w:p w14:paraId="3EE86A49" w14:textId="77777777" w:rsidR="00D27366" w:rsidRDefault="00D27366" w:rsidP="00D27366">
      <w:pPr>
        <w:pStyle w:val="PargrafodaLista"/>
        <w:numPr>
          <w:ilvl w:val="0"/>
          <w:numId w:val="29"/>
        </w:numPr>
      </w:pPr>
      <w:r>
        <w:t>Áreas que são atribuídas a outras máquinas e que são alimentadas e controladas pelo seu armário de distribuição e elementos de controle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27366" w:rsidRPr="00423AD7" w14:paraId="3F4C5B3D" w14:textId="77777777" w:rsidTr="00DA1A9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5423B59" w14:textId="77777777" w:rsidR="00D27366" w:rsidRPr="00423AD7" w:rsidRDefault="00D27366" w:rsidP="00DA1A9D">
            <w:pPr>
              <w:jc w:val="center"/>
              <w:rPr>
                <w:rFonts w:eastAsia="Arial Unicode MS"/>
              </w:rPr>
            </w:pPr>
            <w:bookmarkStart w:id="1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8EBB474" w14:textId="77777777" w:rsidR="00D27366" w:rsidRPr="00423AD7" w:rsidRDefault="00D27366" w:rsidP="00DA1A9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5768800" w14:textId="77777777" w:rsidR="00D27366" w:rsidRPr="00423AD7" w:rsidRDefault="00D27366" w:rsidP="00DA1A9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27366" w:rsidRPr="00423AD7" w14:paraId="53C4E9F9" w14:textId="77777777" w:rsidTr="00DA1A9D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F551AEF" w14:textId="77777777" w:rsidR="00D27366" w:rsidRPr="00423AD7" w:rsidRDefault="00D27366" w:rsidP="00DA1A9D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0E4D9E59">
                <v:shape id="_x0000_i1027" type="#_x0000_t75" style="width:15pt;height:36pt" o:ole="">
                  <v:imagedata r:id="rId12" o:title=""/>
                </v:shape>
                <o:OLEObject Type="Embed" ProgID="CorelPHOTOPAINT.Image.13" ShapeID="_x0000_i1027" DrawAspect="Content" ObjectID="_1719400885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EF7329E" w14:textId="77777777" w:rsidR="00D27366" w:rsidRPr="00423AD7" w:rsidRDefault="00D27366" w:rsidP="00DA1A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C5DB189" w14:textId="77777777" w:rsidR="00D27366" w:rsidRDefault="00D27366" w:rsidP="00DA1A9D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D64F06">
              <w:rPr>
                <w:rFonts w:eastAsia="Arial Unicode MS"/>
                <w:b/>
                <w:bCs/>
              </w:rPr>
              <w:t>Ligar e desligar áreas do transportador por comando exterior</w:t>
            </w:r>
          </w:p>
          <w:p w14:paraId="1170C251" w14:textId="77777777" w:rsidR="00D27366" w:rsidRPr="00D64F06" w:rsidRDefault="00D27366" w:rsidP="00D27366">
            <w:pPr>
              <w:pStyle w:val="PargrafodaLista"/>
              <w:numPr>
                <w:ilvl w:val="0"/>
                <w:numId w:val="31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D64F06">
              <w:rPr>
                <w:rFonts w:eastAsia="Arial Unicode MS"/>
              </w:rPr>
              <w:t>A máquina que alimenta e controla esta área deve ser colocada em funcionamento para a ativação de cada área por comando exterior de segmentos do transportador.</w:t>
            </w:r>
          </w:p>
          <w:p w14:paraId="2DDB6655" w14:textId="77777777" w:rsidR="00D27366" w:rsidRPr="00D64F06" w:rsidRDefault="00D27366" w:rsidP="00D27366">
            <w:pPr>
              <w:pStyle w:val="PargrafodaLista"/>
              <w:numPr>
                <w:ilvl w:val="0"/>
                <w:numId w:val="31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D64F06">
              <w:rPr>
                <w:rFonts w:eastAsia="Arial Unicode MS"/>
              </w:rPr>
              <w:t>A máquina que alimenta e controla esta área deve ser colocada fora do funcionamento para a desativação de cada área por comando exterior de segmentos do transportador.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4F19A9A" w14:textId="77777777" w:rsidR="00D27366" w:rsidRPr="00423AD7" w:rsidRDefault="00D27366" w:rsidP="00DA1A9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3"/>
    </w:tbl>
    <w:p w14:paraId="4450E21A" w14:textId="77777777" w:rsidR="00D27366" w:rsidRDefault="00D27366" w:rsidP="00D27366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27366" w:rsidRPr="00423AD7" w14:paraId="18E8495E" w14:textId="77777777" w:rsidTr="00DA1A9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DFEE7D1" w14:textId="77777777" w:rsidR="00D27366" w:rsidRPr="00423AD7" w:rsidRDefault="00D27366" w:rsidP="00DA1A9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7103E1A" w14:textId="77777777" w:rsidR="00D27366" w:rsidRPr="001D1076" w:rsidRDefault="00D27366" w:rsidP="00DA1A9D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52B4AFA" w14:textId="77777777" w:rsidR="00D27366" w:rsidRPr="00423AD7" w:rsidRDefault="00D27366" w:rsidP="00DA1A9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27366" w:rsidRPr="00423AD7" w14:paraId="4321F87B" w14:textId="77777777" w:rsidTr="00DA1A9D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2534808" w14:textId="77777777" w:rsidR="00D27366" w:rsidRPr="00423AD7" w:rsidRDefault="00D27366" w:rsidP="00DA1A9D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2C0780D">
                <v:shape id="_x0000_i1028" type="#_x0000_t75" style="width:20.25pt;height:31.5pt" o:ole="">
                  <v:imagedata r:id="rId9" o:title=""/>
                </v:shape>
                <o:OLEObject Type="Embed" ProgID="CorelPHOTOPAINT.Image.13" ShapeID="_x0000_i1028" DrawAspect="Content" ObjectID="_1719400886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FFF2D2D" w14:textId="77777777" w:rsidR="00D27366" w:rsidRDefault="00D27366" w:rsidP="00DA1A9D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D64F06">
              <w:rPr>
                <w:rFonts w:eastAsia="Arial Unicode MS"/>
                <w:i/>
                <w:iCs/>
              </w:rPr>
              <w:t>No capítulo “Operação”, são descritos os passos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64F06">
              <w:rPr>
                <w:rFonts w:eastAsia="Arial Unicode MS"/>
                <w:i/>
                <w:iCs/>
              </w:rPr>
              <w:t>ação essenciais para a operação do transportador.</w:t>
            </w:r>
          </w:p>
          <w:p w14:paraId="2B75021F" w14:textId="77777777" w:rsidR="00D27366" w:rsidRPr="00D64F06" w:rsidRDefault="00D27366" w:rsidP="00DA1A9D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D64F06">
              <w:rPr>
                <w:rFonts w:eastAsia="Arial Unicode MS"/>
                <w:i/>
                <w:iCs/>
              </w:rPr>
              <w:t>Os passos de ação para a operação de outras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64F06">
              <w:rPr>
                <w:rFonts w:eastAsia="Arial Unicode MS"/>
                <w:i/>
                <w:iCs/>
              </w:rPr>
              <w:t>máquinas podem ser encontrados nas respectivas instruções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64F06">
              <w:rPr>
                <w:rFonts w:eastAsia="Arial Unicode MS"/>
                <w:i/>
                <w:iCs/>
              </w:rPr>
              <w:t>de operação. Isso se aplica a:</w:t>
            </w:r>
          </w:p>
          <w:p w14:paraId="42DF32F5" w14:textId="77777777" w:rsidR="00D27366" w:rsidRPr="00D64F06" w:rsidRDefault="00D27366" w:rsidP="00D27366">
            <w:pPr>
              <w:pStyle w:val="PargrafodaLista"/>
              <w:numPr>
                <w:ilvl w:val="0"/>
                <w:numId w:val="32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D64F06">
              <w:rPr>
                <w:rFonts w:eastAsia="Arial Unicode MS"/>
                <w:i/>
                <w:iCs/>
              </w:rPr>
              <w:t>Máquinas na linha de enchimento que alimentam e controlam os segmentos do transportador e que são referidas na seguinte tabela</w:t>
            </w:r>
            <w:r>
              <w:rPr>
                <w:rFonts w:eastAsia="Arial Unicode MS"/>
                <w:i/>
                <w:iCs/>
              </w:rPr>
              <w:t>.</w:t>
            </w:r>
          </w:p>
          <w:p w14:paraId="07B2B6BA" w14:textId="77777777" w:rsidR="00D27366" w:rsidRPr="00D64F06" w:rsidRDefault="00D27366" w:rsidP="00D27366">
            <w:pPr>
              <w:pStyle w:val="PargrafodaLista"/>
              <w:numPr>
                <w:ilvl w:val="0"/>
                <w:numId w:val="32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D64F06">
              <w:rPr>
                <w:rFonts w:eastAsia="Arial Unicode MS"/>
                <w:i/>
                <w:iCs/>
              </w:rPr>
              <w:t>Máquinas que são montadas como componentes integrados no transportador</w:t>
            </w:r>
            <w:r>
              <w:rPr>
                <w:rFonts w:eastAsia="Arial Unicode MS"/>
                <w:i/>
                <w:iCs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E18A940" w14:textId="77777777" w:rsidR="00D27366" w:rsidRPr="00423AD7" w:rsidRDefault="00D27366" w:rsidP="00DA1A9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94666D2" w14:textId="77777777" w:rsidR="00D27366" w:rsidRDefault="00D27366" w:rsidP="00D27366"/>
    <w:p w14:paraId="6CE33B7C" w14:textId="77777777" w:rsidR="00D27366" w:rsidRDefault="00D27366" w:rsidP="00D27366">
      <w:pPr>
        <w:spacing w:after="0" w:line="240" w:lineRule="auto"/>
        <w:jc w:val="left"/>
      </w:pPr>
      <w:r>
        <w:br w:type="page"/>
      </w:r>
    </w:p>
    <w:tbl>
      <w:tblPr>
        <w:tblpPr w:leftFromText="141" w:rightFromText="141" w:vertAnchor="text" w:horzAnchor="margin" w:tblpX="-102" w:tblpY="33"/>
        <w:tblW w:w="8647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  <w:tblCaption w:val="Áreas e segmentos"/>
        <w:tblDescription w:val="Áreas e segmentos"/>
      </w:tblPr>
      <w:tblGrid>
        <w:gridCol w:w="1985"/>
        <w:gridCol w:w="2268"/>
        <w:gridCol w:w="4394"/>
      </w:tblGrid>
      <w:tr w:rsidR="00D27366" w14:paraId="734E1717" w14:textId="77777777" w:rsidTr="00DA1A9D">
        <w:trPr>
          <w:trHeight w:val="173"/>
          <w:tblCellSpacing w:w="20" w:type="dxa"/>
        </w:trPr>
        <w:tc>
          <w:tcPr>
            <w:tcW w:w="1925" w:type="dxa"/>
            <w:vMerge w:val="restart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46E02E6" w14:textId="77777777" w:rsidR="00D27366" w:rsidRPr="00170A8E" w:rsidRDefault="00D27366" w:rsidP="00DA1A9D">
            <w:pPr>
              <w:pStyle w:val="TableParagraph"/>
              <w:spacing w:before="36"/>
              <w:ind w:left="56"/>
              <w:jc w:val="center"/>
              <w:rPr>
                <w:rFonts w:ascii="Arial" w:hAnsi="Arial" w:cs="Arial"/>
                <w:b/>
              </w:rPr>
            </w:pPr>
            <w:bookmarkStart w:id="14" w:name="_Hlk14785513"/>
            <w:r>
              <w:rPr>
                <w:rFonts w:ascii="Arial" w:hAnsi="Arial" w:cs="Arial"/>
                <w:b/>
              </w:rPr>
              <w:t>Área</w:t>
            </w:r>
          </w:p>
        </w:tc>
        <w:tc>
          <w:tcPr>
            <w:tcW w:w="2228" w:type="dxa"/>
            <w:vMerge w:val="restart"/>
            <w:tcBorders>
              <w:top w:val="nil"/>
            </w:tcBorders>
            <w:shd w:val="clear" w:color="auto" w:fill="BFBFBF" w:themeFill="background1" w:themeFillShade="BF"/>
            <w:vAlign w:val="center"/>
          </w:tcPr>
          <w:p w14:paraId="6B721F53" w14:textId="77777777" w:rsidR="00D27366" w:rsidRPr="00170A8E" w:rsidRDefault="00D27366" w:rsidP="00DA1A9D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Segmentos</w:t>
            </w:r>
          </w:p>
        </w:tc>
        <w:tc>
          <w:tcPr>
            <w:tcW w:w="4334" w:type="dxa"/>
            <w:tcBorders>
              <w:top w:val="nil"/>
            </w:tcBorders>
            <w:shd w:val="clear" w:color="auto" w:fill="BFBFBF" w:themeFill="background1" w:themeFillShade="BF"/>
            <w:vAlign w:val="center"/>
          </w:tcPr>
          <w:p w14:paraId="142890F7" w14:textId="77777777" w:rsidR="00D27366" w:rsidRPr="00170A8E" w:rsidRDefault="00D27366" w:rsidP="00DA1A9D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Máquina</w:t>
            </w:r>
          </w:p>
        </w:tc>
      </w:tr>
      <w:tr w:rsidR="00D27366" w14:paraId="7ACDB1F9" w14:textId="77777777" w:rsidTr="00DA1A9D">
        <w:trPr>
          <w:trHeight w:val="172"/>
          <w:tblCellSpacing w:w="20" w:type="dxa"/>
        </w:trPr>
        <w:tc>
          <w:tcPr>
            <w:tcW w:w="1925" w:type="dxa"/>
            <w:vMerge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14:paraId="15D8B283" w14:textId="77777777" w:rsidR="00D27366" w:rsidRDefault="00D27366" w:rsidP="00DA1A9D">
            <w:pPr>
              <w:pStyle w:val="TableParagraph"/>
              <w:spacing w:before="36"/>
              <w:ind w:left="56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28" w:type="dxa"/>
            <w:vMerge/>
            <w:shd w:val="clear" w:color="auto" w:fill="BFBFBF" w:themeFill="background1" w:themeFillShade="BF"/>
            <w:vAlign w:val="center"/>
          </w:tcPr>
          <w:p w14:paraId="35450775" w14:textId="77777777" w:rsidR="00D27366" w:rsidRDefault="00D27366" w:rsidP="00DA1A9D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334" w:type="dxa"/>
            <w:tcBorders>
              <w:top w:val="nil"/>
            </w:tcBorders>
            <w:shd w:val="clear" w:color="auto" w:fill="BFBFBF" w:themeFill="background1" w:themeFillShade="BF"/>
            <w:vAlign w:val="center"/>
          </w:tcPr>
          <w:p w14:paraId="343BF25D" w14:textId="77777777" w:rsidR="00D27366" w:rsidRDefault="00D27366" w:rsidP="00DA1A9D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Console</w:t>
            </w:r>
          </w:p>
        </w:tc>
      </w:tr>
      <w:tr w:rsidR="00D27366" w14:paraId="57B6D234" w14:textId="77777777" w:rsidTr="00DA1A9D">
        <w:trPr>
          <w:trHeight w:val="1283"/>
          <w:tblCellSpacing w:w="20" w:type="dxa"/>
        </w:trPr>
        <w:tc>
          <w:tcPr>
            <w:tcW w:w="1925" w:type="dxa"/>
            <w:tcBorders>
              <w:left w:val="nil"/>
            </w:tcBorders>
            <w:shd w:val="clear" w:color="auto" w:fill="F2F2F2" w:themeFill="background1" w:themeFillShade="F2"/>
          </w:tcPr>
          <w:p w14:paraId="403195A4" w14:textId="77777777" w:rsidR="00D27366" w:rsidRPr="00170A8E" w:rsidRDefault="00D27366" w:rsidP="00DA1A9D">
            <w:pPr>
              <w:pStyle w:val="TableParagraph"/>
              <w:spacing w:before="0" w:line="276" w:lineRule="auto"/>
              <w:ind w:left="17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8" w:type="dxa"/>
            <w:shd w:val="clear" w:color="auto" w:fill="F2F2F2" w:themeFill="background1" w:themeFillShade="F2"/>
          </w:tcPr>
          <w:p w14:paraId="49469BE7" w14:textId="77777777" w:rsidR="00D27366" w:rsidRPr="00170A8E" w:rsidRDefault="00D27366" w:rsidP="00DA1A9D">
            <w:pPr>
              <w:pStyle w:val="TableParagraph"/>
              <w:spacing w:before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4" w:type="dxa"/>
            <w:shd w:val="clear" w:color="auto" w:fill="F2F2F2" w:themeFill="background1" w:themeFillShade="F2"/>
          </w:tcPr>
          <w:p w14:paraId="34D7D944" w14:textId="77777777" w:rsidR="00D27366" w:rsidRPr="00170A8E" w:rsidRDefault="00D27366" w:rsidP="00DA1A9D">
            <w:pPr>
              <w:pStyle w:val="TableParagraph"/>
              <w:spacing w:before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4"/>
    </w:tbl>
    <w:p w14:paraId="1BAB0031" w14:textId="77777777" w:rsidR="00D27366" w:rsidRDefault="00D27366" w:rsidP="00D27366"/>
    <w:p w14:paraId="0A330F7A" w14:textId="77777777" w:rsidR="00D27366" w:rsidRDefault="00D27366" w:rsidP="00D27366"/>
    <w:p w14:paraId="63E56D38" w14:textId="77777777" w:rsidR="00D27366" w:rsidRDefault="00D27366" w:rsidP="00D27366">
      <w:pPr>
        <w:spacing w:after="0" w:line="240" w:lineRule="auto"/>
        <w:jc w:val="left"/>
      </w:pPr>
      <w:r>
        <w:br w:type="page"/>
      </w:r>
    </w:p>
    <w:p w14:paraId="739BFC7F" w14:textId="77777777" w:rsidR="00D27366" w:rsidRPr="00D64F06" w:rsidRDefault="00D27366" w:rsidP="00D27366">
      <w:pPr>
        <w:pStyle w:val="Ttulo3"/>
      </w:pPr>
      <w:r>
        <w:t>Segmentos de transportador</w:t>
      </w:r>
    </w:p>
    <w:p w14:paraId="2AE85DA9" w14:textId="649BE2C0" w:rsidR="00D64F06" w:rsidRPr="00DF1425" w:rsidRDefault="00DF1425" w:rsidP="00DF1425">
      <w:pPr>
        <w:spacing w:after="0" w:line="240" w:lineRule="auto"/>
        <w:rPr>
          <w:color w:val="FFFFFF" w:themeColor="background1"/>
        </w:rPr>
      </w:pPr>
      <w:r>
        <w:rPr>
          <w:color w:val="FFFFFF" w:themeColor="background1"/>
        </w:rPr>
        <w:t>Quebra de página</w:t>
      </w:r>
    </w:p>
    <w:sectPr w:rsidR="00D64F06" w:rsidRPr="00DF1425" w:rsidSect="006C1B9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8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931867" w:rsidRDefault="0093186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931867" w:rsidRDefault="0093186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A989BF" w14:textId="77777777" w:rsidR="00D7502A" w:rsidRDefault="00D7502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931867" w:rsidRPr="00241255" w14:paraId="4027B921" w14:textId="77777777" w:rsidTr="00446CDC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06F2D184" w:rsidR="00931867" w:rsidRPr="007C1AB3" w:rsidRDefault="0093186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46CDC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931867" w:rsidRPr="007C1AB3" w:rsidRDefault="0093186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2EA4EE4A" w:rsidR="00931867" w:rsidRPr="007C1AB3" w:rsidRDefault="00627CBA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931867" w:rsidRPr="00EF38B6" w:rsidRDefault="0093186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931867" w:rsidRDefault="0093186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7176AE" w14:textId="77777777" w:rsidR="00D7502A" w:rsidRDefault="00D750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931867" w:rsidRDefault="0093186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931867" w:rsidRDefault="0093186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50F7BD" w14:textId="77777777" w:rsidR="00D7502A" w:rsidRDefault="00D7502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931867" w:rsidRPr="00241255" w14:paraId="244C35FA" w14:textId="77777777" w:rsidTr="00446CDC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5DE06959" w:rsidR="00931867" w:rsidRPr="00241255" w:rsidRDefault="00D7502A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5366CA1" wp14:editId="13F2022E">
                <wp:extent cx="432000" cy="435600"/>
                <wp:effectExtent l="0" t="0" r="6350" b="3175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931867" w:rsidRPr="00241255" w:rsidRDefault="0093186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931867" w:rsidRPr="00241255" w:rsidRDefault="0093186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931867" w:rsidRPr="00241255" w14:paraId="397F17D4" w14:textId="77777777" w:rsidTr="00446CDC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931867" w:rsidRPr="00241255" w:rsidRDefault="0093186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931867" w:rsidRPr="00241255" w:rsidRDefault="0093186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445608E" w:rsidR="00931867" w:rsidRPr="00241255" w:rsidRDefault="0093186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46CDC">
            <w:rPr>
              <w:rFonts w:eastAsia="Times New Roman" w:cs="Helv"/>
              <w:b/>
              <w:noProof/>
              <w:szCs w:val="20"/>
              <w:lang w:val="de-DE" w:eastAsia="pt-BR"/>
            </w:rPr>
            <w:t>Estrutura e Funcionamento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931867" w:rsidRPr="00847E4D" w:rsidRDefault="0093186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041334" w14:textId="77777777" w:rsidR="00D7502A" w:rsidRDefault="00D7502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23015"/>
    <w:multiLevelType w:val="hybridMultilevel"/>
    <w:tmpl w:val="86AACFEE"/>
    <w:lvl w:ilvl="0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814F8B"/>
    <w:multiLevelType w:val="hybridMultilevel"/>
    <w:tmpl w:val="ABB81D3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0A130CC"/>
    <w:multiLevelType w:val="hybridMultilevel"/>
    <w:tmpl w:val="611607C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01E99"/>
    <w:multiLevelType w:val="hybridMultilevel"/>
    <w:tmpl w:val="2DF437C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37983B1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90746C"/>
    <w:multiLevelType w:val="hybridMultilevel"/>
    <w:tmpl w:val="4FC0DA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B53DAC"/>
    <w:multiLevelType w:val="hybridMultilevel"/>
    <w:tmpl w:val="6B2850C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103267"/>
    <w:multiLevelType w:val="multilevel"/>
    <w:tmpl w:val="1E5285DE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26"/>
  </w:num>
  <w:num w:numId="4">
    <w:abstractNumId w:val="9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4"/>
  </w:num>
  <w:num w:numId="8">
    <w:abstractNumId w:val="23"/>
  </w:num>
  <w:num w:numId="9">
    <w:abstractNumId w:val="16"/>
  </w:num>
  <w:num w:numId="10">
    <w:abstractNumId w:val="11"/>
  </w:num>
  <w:num w:numId="11">
    <w:abstractNumId w:val="28"/>
  </w:num>
  <w:num w:numId="12">
    <w:abstractNumId w:val="29"/>
  </w:num>
  <w:num w:numId="13">
    <w:abstractNumId w:val="13"/>
  </w:num>
  <w:num w:numId="14">
    <w:abstractNumId w:val="5"/>
  </w:num>
  <w:num w:numId="15">
    <w:abstractNumId w:val="27"/>
  </w:num>
  <w:num w:numId="16">
    <w:abstractNumId w:val="24"/>
  </w:num>
  <w:num w:numId="17">
    <w:abstractNumId w:val="19"/>
  </w:num>
  <w:num w:numId="18">
    <w:abstractNumId w:val="8"/>
  </w:num>
  <w:num w:numId="19">
    <w:abstractNumId w:val="18"/>
  </w:num>
  <w:num w:numId="20">
    <w:abstractNumId w:val="14"/>
  </w:num>
  <w:num w:numId="21">
    <w:abstractNumId w:val="21"/>
  </w:num>
  <w:num w:numId="22">
    <w:abstractNumId w:val="25"/>
  </w:num>
  <w:num w:numId="23">
    <w:abstractNumId w:val="2"/>
  </w:num>
  <w:num w:numId="24">
    <w:abstractNumId w:val="6"/>
  </w:num>
  <w:num w:numId="25">
    <w:abstractNumId w:val="10"/>
  </w:num>
  <w:num w:numId="26">
    <w:abstractNumId w:val="15"/>
  </w:num>
  <w:num w:numId="27">
    <w:abstractNumId w:val="17"/>
  </w:num>
  <w:num w:numId="28">
    <w:abstractNumId w:val="0"/>
  </w:num>
  <w:num w:numId="29">
    <w:abstractNumId w:val="7"/>
  </w:num>
  <w:num w:numId="30">
    <w:abstractNumId w:val="3"/>
  </w:num>
  <w:num w:numId="31">
    <w:abstractNumId w:val="1"/>
  </w:num>
  <w:num w:numId="32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860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2BDF"/>
    <w:rsid w:val="000F1D30"/>
    <w:rsid w:val="001203E2"/>
    <w:rsid w:val="00122668"/>
    <w:rsid w:val="00133325"/>
    <w:rsid w:val="00153D39"/>
    <w:rsid w:val="0016008D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53619"/>
    <w:rsid w:val="00365AF7"/>
    <w:rsid w:val="003703F8"/>
    <w:rsid w:val="003775AA"/>
    <w:rsid w:val="0038155D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46CDC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35DF0"/>
    <w:rsid w:val="00540C0C"/>
    <w:rsid w:val="00542707"/>
    <w:rsid w:val="00552D9E"/>
    <w:rsid w:val="005624EE"/>
    <w:rsid w:val="005634C8"/>
    <w:rsid w:val="00591237"/>
    <w:rsid w:val="0059238C"/>
    <w:rsid w:val="00597E7B"/>
    <w:rsid w:val="005C487F"/>
    <w:rsid w:val="005C6C04"/>
    <w:rsid w:val="005D6D12"/>
    <w:rsid w:val="005F5A62"/>
    <w:rsid w:val="00601717"/>
    <w:rsid w:val="00605AC3"/>
    <w:rsid w:val="00615864"/>
    <w:rsid w:val="006169E1"/>
    <w:rsid w:val="00627CBA"/>
    <w:rsid w:val="00634F03"/>
    <w:rsid w:val="00667CE5"/>
    <w:rsid w:val="006817B3"/>
    <w:rsid w:val="00697E3E"/>
    <w:rsid w:val="006B64B0"/>
    <w:rsid w:val="006C1B96"/>
    <w:rsid w:val="006E21FB"/>
    <w:rsid w:val="006F26D8"/>
    <w:rsid w:val="006F2DC6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16605"/>
    <w:rsid w:val="00835FBB"/>
    <w:rsid w:val="00836377"/>
    <w:rsid w:val="0084223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31867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1089"/>
    <w:rsid w:val="00A06BEF"/>
    <w:rsid w:val="00A06DCF"/>
    <w:rsid w:val="00A2369E"/>
    <w:rsid w:val="00A40709"/>
    <w:rsid w:val="00A5299E"/>
    <w:rsid w:val="00A56D09"/>
    <w:rsid w:val="00A737CB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366"/>
    <w:rsid w:val="00D27789"/>
    <w:rsid w:val="00D4270F"/>
    <w:rsid w:val="00D44405"/>
    <w:rsid w:val="00D55FDC"/>
    <w:rsid w:val="00D64F06"/>
    <w:rsid w:val="00D7502A"/>
    <w:rsid w:val="00D86E20"/>
    <w:rsid w:val="00D96C60"/>
    <w:rsid w:val="00DB7A34"/>
    <w:rsid w:val="00DE7628"/>
    <w:rsid w:val="00DF1425"/>
    <w:rsid w:val="00E0391E"/>
    <w:rsid w:val="00E140AC"/>
    <w:rsid w:val="00E21A62"/>
    <w:rsid w:val="00E25B68"/>
    <w:rsid w:val="00E33994"/>
    <w:rsid w:val="00E554D1"/>
    <w:rsid w:val="00E5697E"/>
    <w:rsid w:val="00E6404D"/>
    <w:rsid w:val="00E91773"/>
    <w:rsid w:val="00EA1EB7"/>
    <w:rsid w:val="00EB0698"/>
    <w:rsid w:val="00EB364B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77F92"/>
    <w:rsid w:val="00F838E4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601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F06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EB364B"/>
    <w:pPr>
      <w:spacing w:before="240" w:after="240"/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B364B"/>
    <w:pPr>
      <w:spacing w:after="36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  <w:style w:type="paragraph" w:customStyle="1" w:styleId="TableParagraph">
    <w:name w:val="Table Paragraph"/>
    <w:basedOn w:val="Normal"/>
    <w:uiPriority w:val="1"/>
    <w:qFormat/>
    <w:rsid w:val="00D64F06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hAnsi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oleObject" Target="embeddings/oleObject1.bin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C70CB-FD2C-40CA-9B90-10C128821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36</cp:revision>
  <cp:lastPrinted>2021-10-04T15:07:00Z</cp:lastPrinted>
  <dcterms:created xsi:type="dcterms:W3CDTF">2021-02-17T19:27:00Z</dcterms:created>
  <dcterms:modified xsi:type="dcterms:W3CDTF">2022-07-15T16:55:00Z</dcterms:modified>
</cp:coreProperties>
</file>