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96CC" w14:textId="44FD1282" w:rsidR="0076251E" w:rsidRDefault="00763295" w:rsidP="00763295">
      <w:pPr>
        <w:pStyle w:val="Ttulo2"/>
      </w:pPr>
      <w:bookmarkStart w:id="1" w:name="_GoBack"/>
      <w:bookmarkEnd w:id="1"/>
      <w:r>
        <w:t xml:space="preserve">Operação </w:t>
      </w:r>
      <w:r w:rsidR="00332EAB">
        <w:t>passo a passo</w:t>
      </w:r>
    </w:p>
    <w:p w14:paraId="7EA11A33" w14:textId="4E8F8177" w:rsidR="00763295" w:rsidRDefault="00763295" w:rsidP="00763295">
      <w:r>
        <w:t>A máquina, ou os subsegmentos, podem ser operados a uma rotação seguramente reduzida. Se o botão pulsante [Toques] for pressionado no elemento de comando portátil, a envasadora se move em baixa velocidade por, no máximo, 15 segundos.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3295" w:rsidRPr="00423AD7" w14:paraId="682E17F5" w14:textId="77777777" w:rsidTr="005807A0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C0495C1" w14:textId="77777777" w:rsidR="00763295" w:rsidRPr="00423AD7" w:rsidRDefault="00763295" w:rsidP="005807A0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6F1D6D8" w14:textId="77777777" w:rsidR="00763295" w:rsidRPr="001D1076" w:rsidRDefault="00763295" w:rsidP="005807A0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6CBEC1E" w14:textId="77777777" w:rsidR="00763295" w:rsidRPr="00423AD7" w:rsidRDefault="00763295" w:rsidP="005807A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763295" w:rsidRPr="00423AD7" w14:paraId="036F74DF" w14:textId="77777777" w:rsidTr="005807A0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B5A02C5" w14:textId="77777777" w:rsidR="00763295" w:rsidRPr="00423AD7" w:rsidRDefault="00763295" w:rsidP="005807A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619C15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31.5pt" o:ole="">
                  <v:imagedata r:id="rId8" o:title=""/>
                </v:shape>
                <o:OLEObject Type="Embed" ProgID="CorelPHOTOPAINT.Image.13" ShapeID="_x0000_i1025" DrawAspect="Content" ObjectID="_171940212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7292791" w14:textId="4DFCB213" w:rsidR="00763295" w:rsidRPr="001D1076" w:rsidRDefault="00763295" w:rsidP="0076329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63295">
              <w:rPr>
                <w:rFonts w:eastAsia="Arial Unicode MS"/>
                <w:i/>
                <w:iCs/>
              </w:rPr>
              <w:t xml:space="preserve">A operação </w:t>
            </w:r>
            <w:r w:rsidR="00332EAB">
              <w:rPr>
                <w:rFonts w:eastAsia="Arial Unicode MS"/>
                <w:i/>
                <w:iCs/>
              </w:rPr>
              <w:t>passo a passo</w:t>
            </w:r>
            <w:r w:rsidRPr="00763295">
              <w:rPr>
                <w:rFonts w:eastAsia="Arial Unicode MS"/>
                <w:i/>
                <w:iCs/>
              </w:rPr>
              <w:t xml:space="preserve"> somente é possível quando 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modo de operação "Modo de ajuste" (consulte o capítulo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“Segurança”, seção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“Estado de operação e modos de operação”) e um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console estão ativados e todos os enclausuramentos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da máquina, incluindo a área em questão, estão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763295">
              <w:rPr>
                <w:rFonts w:eastAsia="Arial Unicode MS"/>
                <w:i/>
                <w:iCs/>
              </w:rPr>
              <w:t>fechadas</w:t>
            </w:r>
            <w:r w:rsidR="00332EAB">
              <w:rPr>
                <w:rFonts w:eastAsia="Arial Unicode MS"/>
                <w:i/>
                <w:iCs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0DFC402" w14:textId="77777777" w:rsidR="00763295" w:rsidRPr="00423AD7" w:rsidRDefault="00763295" w:rsidP="005807A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7266907D" w14:textId="46EBFD11" w:rsidR="00763295" w:rsidRDefault="00763295" w:rsidP="0076329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3295" w:rsidRPr="00423AD7" w14:paraId="4A1AB135" w14:textId="77777777" w:rsidTr="005807A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71141F2" w14:textId="77777777" w:rsidR="00763295" w:rsidRPr="00423AD7" w:rsidRDefault="00763295" w:rsidP="005807A0">
            <w:pPr>
              <w:jc w:val="center"/>
              <w:rPr>
                <w:rFonts w:eastAsia="Arial Unicode MS"/>
              </w:rPr>
            </w:pPr>
            <w:bookmarkStart w:id="3" w:name="_Hlk82585721"/>
          </w:p>
        </w:tc>
        <w:tc>
          <w:tcPr>
            <w:tcW w:w="6946" w:type="dxa"/>
            <w:shd w:val="clear" w:color="auto" w:fill="D9D9D9"/>
          </w:tcPr>
          <w:p w14:paraId="1C1BC060" w14:textId="77777777" w:rsidR="00763295" w:rsidRPr="00423AD7" w:rsidRDefault="00763295" w:rsidP="005807A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6FAFE615" w14:textId="77777777" w:rsidR="00763295" w:rsidRPr="00423AD7" w:rsidRDefault="00763295" w:rsidP="005807A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3295" w:rsidRPr="00423AD7" w14:paraId="5A7F6B1F" w14:textId="77777777" w:rsidTr="005807A0">
        <w:trPr>
          <w:trHeight w:val="1418"/>
        </w:trPr>
        <w:tc>
          <w:tcPr>
            <w:tcW w:w="1134" w:type="dxa"/>
            <w:shd w:val="clear" w:color="auto" w:fill="D9D9D9"/>
          </w:tcPr>
          <w:p w14:paraId="7D0D2893" w14:textId="77777777" w:rsidR="00763295" w:rsidRPr="00423AD7" w:rsidRDefault="00763295" w:rsidP="005807A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4F71C9C">
                <v:shape id="_x0000_i1026" type="#_x0000_t75" style="width:39.75pt;height:33pt" o:ole="">
                  <v:imagedata r:id="rId10" o:title=""/>
                </v:shape>
                <o:OLEObject Type="Embed" ProgID="CorelPHOTOPAINT.Image.13" ShapeID="_x0000_i1026" DrawAspect="Content" ObjectID="_1719402130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7CDA85EF" w14:textId="7BDE6F04" w:rsidR="00763295" w:rsidRDefault="00763295" w:rsidP="005807A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644375A" w14:textId="77777777" w:rsidR="00763295" w:rsidRPr="00763295" w:rsidRDefault="00763295" w:rsidP="00763295">
            <w:pPr>
              <w:pStyle w:val="TableParagraph"/>
              <w:spacing w:after="80"/>
              <w:ind w:left="0"/>
              <w:rPr>
                <w:b/>
                <w:bCs/>
              </w:rPr>
            </w:pPr>
            <w:r w:rsidRPr="00763295">
              <w:rPr>
                <w:b/>
                <w:bCs/>
              </w:rPr>
              <w:t>Módulos rotativos da máquina</w:t>
            </w:r>
          </w:p>
          <w:p w14:paraId="0EA09AEF" w14:textId="438D5CCD" w:rsidR="00763295" w:rsidRDefault="00763295" w:rsidP="00763295">
            <w:pPr>
              <w:pStyle w:val="TableParagraph"/>
              <w:spacing w:after="80"/>
              <w:ind w:left="0"/>
            </w:pPr>
            <w:r>
              <w:t>Risco de lesões por esmagamento, corte, arrastamento e sucção</w:t>
            </w:r>
          </w:p>
          <w:p w14:paraId="426486B6" w14:textId="77777777" w:rsidR="00763295" w:rsidRDefault="00763295" w:rsidP="00763295">
            <w:pPr>
              <w:pStyle w:val="TableParagraph"/>
              <w:spacing w:after="80"/>
              <w:ind w:left="0"/>
            </w:pPr>
            <w:r>
              <w:t>As consequências podem ser morte ou lesões gravíssimas.</w:t>
            </w:r>
          </w:p>
          <w:p w14:paraId="66512FD0" w14:textId="02505172" w:rsidR="00763295" w:rsidRPr="00D018CC" w:rsidRDefault="00763295" w:rsidP="00763295">
            <w:pPr>
              <w:pStyle w:val="TableParagraph"/>
              <w:numPr>
                <w:ilvl w:val="0"/>
                <w:numId w:val="47"/>
              </w:numPr>
              <w:spacing w:after="80"/>
            </w:pPr>
            <w:r>
              <w:t>Certificar-se de que não há ninguém no interior do revestimento da máquina.</w:t>
            </w:r>
          </w:p>
        </w:tc>
        <w:tc>
          <w:tcPr>
            <w:tcW w:w="425" w:type="dxa"/>
            <w:shd w:val="clear" w:color="auto" w:fill="D9D9D9"/>
          </w:tcPr>
          <w:p w14:paraId="53A4207E" w14:textId="77777777" w:rsidR="00763295" w:rsidRPr="00423AD7" w:rsidRDefault="00763295" w:rsidP="005807A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665851EF" w14:textId="583A8CF1" w:rsidR="00763295" w:rsidRDefault="00763295" w:rsidP="00763295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63295" w:rsidRPr="00423AD7" w14:paraId="22FC5BCC" w14:textId="77777777" w:rsidTr="005807A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46D9CDD" w14:textId="77777777" w:rsidR="00763295" w:rsidRPr="00423AD7" w:rsidRDefault="00763295" w:rsidP="005807A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C27C671" w14:textId="77777777" w:rsidR="00763295" w:rsidRPr="00423AD7" w:rsidRDefault="00763295" w:rsidP="005807A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CF4B625" w14:textId="77777777" w:rsidR="00763295" w:rsidRPr="00423AD7" w:rsidRDefault="00763295" w:rsidP="005807A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63295" w:rsidRPr="00423AD7" w14:paraId="29F6A2F8" w14:textId="77777777" w:rsidTr="005807A0">
        <w:trPr>
          <w:trHeight w:val="1418"/>
        </w:trPr>
        <w:tc>
          <w:tcPr>
            <w:tcW w:w="1134" w:type="dxa"/>
            <w:shd w:val="clear" w:color="auto" w:fill="D9D9D9"/>
          </w:tcPr>
          <w:p w14:paraId="465A56FC" w14:textId="77777777" w:rsidR="00763295" w:rsidRPr="00423AD7" w:rsidRDefault="00763295" w:rsidP="005807A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2D58575">
                <v:shape id="_x0000_i1027" type="#_x0000_t75" style="width:39.75pt;height:33pt" o:ole="">
                  <v:imagedata r:id="rId10" o:title=""/>
                </v:shape>
                <o:OLEObject Type="Embed" ProgID="CorelPHOTOPAINT.Image.13" ShapeID="_x0000_i1027" DrawAspect="Content" ObjectID="_1719402131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12C7CC07" w14:textId="0F382755" w:rsidR="00763295" w:rsidRDefault="00763295" w:rsidP="005807A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35B754F1" w14:textId="77777777" w:rsidR="00763295" w:rsidRPr="00763295" w:rsidRDefault="00763295" w:rsidP="00763295">
            <w:pPr>
              <w:pStyle w:val="TableParagraph"/>
              <w:spacing w:after="80"/>
              <w:ind w:left="0"/>
              <w:rPr>
                <w:b/>
                <w:bCs/>
              </w:rPr>
            </w:pPr>
            <w:r w:rsidRPr="00763295">
              <w:rPr>
                <w:b/>
                <w:bCs/>
              </w:rPr>
              <w:t>Funcionamento dos componentes por inércia</w:t>
            </w:r>
          </w:p>
          <w:p w14:paraId="503AED63" w14:textId="35836600" w:rsidR="00763295" w:rsidRDefault="00763295" w:rsidP="00763295">
            <w:pPr>
              <w:pStyle w:val="TableParagraph"/>
              <w:spacing w:after="80"/>
              <w:ind w:left="0"/>
            </w:pPr>
            <w:r>
              <w:t>Perigo de lesão por componentes em movimento. Os reguladores de acionamento permanecem sob tensão por até 5 minutos após o seu desligamento. Os acionamentos e os componentes móveis conectados a eles podem continuar em movimento.</w:t>
            </w:r>
          </w:p>
          <w:p w14:paraId="7FB1D6BD" w14:textId="77777777" w:rsidR="00763295" w:rsidRDefault="00763295" w:rsidP="00763295">
            <w:pPr>
              <w:pStyle w:val="TableParagraph"/>
              <w:spacing w:after="80"/>
              <w:ind w:left="0"/>
            </w:pPr>
            <w:r>
              <w:t>As consequências podem ser morte ou lesões gravíssimas.</w:t>
            </w:r>
          </w:p>
          <w:p w14:paraId="64880074" w14:textId="5BC0629B" w:rsidR="00763295" w:rsidRDefault="00763295" w:rsidP="00763295">
            <w:pPr>
              <w:pStyle w:val="TableParagraph"/>
              <w:numPr>
                <w:ilvl w:val="0"/>
                <w:numId w:val="47"/>
              </w:numPr>
              <w:spacing w:after="80"/>
            </w:pPr>
            <w:r>
              <w:t>Manter uma distância de segurança.</w:t>
            </w:r>
          </w:p>
          <w:p w14:paraId="50863C47" w14:textId="35951890" w:rsidR="00763295" w:rsidRDefault="00763295" w:rsidP="00763295">
            <w:pPr>
              <w:pStyle w:val="TableParagraph"/>
              <w:numPr>
                <w:ilvl w:val="0"/>
                <w:numId w:val="47"/>
              </w:numPr>
              <w:spacing w:after="80"/>
            </w:pPr>
            <w:r>
              <w:t>Desligar os acionamentos e aguardar 5 minutos.</w:t>
            </w:r>
          </w:p>
          <w:p w14:paraId="15EAF127" w14:textId="3E55AEAE" w:rsidR="00763295" w:rsidRPr="00D018CC" w:rsidRDefault="00763295" w:rsidP="00763295">
            <w:pPr>
              <w:pStyle w:val="TableParagraph"/>
              <w:numPr>
                <w:ilvl w:val="0"/>
                <w:numId w:val="47"/>
              </w:numPr>
              <w:spacing w:before="0" w:after="80"/>
            </w:pPr>
            <w:r>
              <w:t>Só depois disso manusear a máquina.</w:t>
            </w:r>
          </w:p>
        </w:tc>
        <w:tc>
          <w:tcPr>
            <w:tcW w:w="425" w:type="dxa"/>
            <w:shd w:val="clear" w:color="auto" w:fill="D9D9D9"/>
          </w:tcPr>
          <w:p w14:paraId="71321904" w14:textId="77777777" w:rsidR="00763295" w:rsidRPr="00423AD7" w:rsidRDefault="00763295" w:rsidP="005807A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93DD38A" w14:textId="7CB8A889" w:rsidR="00763295" w:rsidRDefault="00763295" w:rsidP="00763295"/>
    <w:p w14:paraId="53269477" w14:textId="6A969F0C" w:rsidR="00763295" w:rsidRPr="00763295" w:rsidRDefault="00763295" w:rsidP="00763295">
      <w:pPr>
        <w:rPr>
          <w:b/>
          <w:bCs/>
        </w:rPr>
      </w:pPr>
      <w:r w:rsidRPr="00763295">
        <w:rPr>
          <w:b/>
          <w:bCs/>
        </w:rPr>
        <w:t xml:space="preserve">Comandar a máquina </w:t>
      </w:r>
      <w:r w:rsidR="00332EAB">
        <w:rPr>
          <w:b/>
          <w:bCs/>
        </w:rPr>
        <w:t>passo a passo</w:t>
      </w:r>
    </w:p>
    <w:p w14:paraId="28E8169E" w14:textId="67D502CC" w:rsidR="00763295" w:rsidRDefault="00763295" w:rsidP="00763295">
      <w:pPr>
        <w:pStyle w:val="PargrafodaLista"/>
        <w:numPr>
          <w:ilvl w:val="0"/>
          <w:numId w:val="48"/>
        </w:numPr>
        <w:spacing w:before="120" w:after="120"/>
        <w:ind w:left="714" w:hanging="357"/>
        <w:contextualSpacing w:val="0"/>
      </w:pPr>
      <w:r>
        <w:t>Para abrir a porta do enclausuramento da máquina, consulte o capítulo “</w:t>
      </w:r>
      <w:r w:rsidRPr="00763295">
        <w:rPr>
          <w:i/>
          <w:iCs/>
        </w:rPr>
        <w:t>Operação</w:t>
      </w:r>
      <w:r>
        <w:t>” seção “</w:t>
      </w:r>
      <w:r w:rsidRPr="00763295">
        <w:rPr>
          <w:i/>
          <w:iCs/>
        </w:rPr>
        <w:t>Abrir e fechar as portas do enclausuramento da máquina</w:t>
      </w:r>
      <w:r>
        <w:t>”.</w:t>
      </w:r>
    </w:p>
    <w:p w14:paraId="734CBD6F" w14:textId="3C0EA8D7" w:rsidR="00763295" w:rsidRPr="00763295" w:rsidRDefault="00763295" w:rsidP="00763295">
      <w:pPr>
        <w:pStyle w:val="PargrafodaLista"/>
        <w:numPr>
          <w:ilvl w:val="0"/>
          <w:numId w:val="48"/>
        </w:numPr>
        <w:spacing w:before="120" w:after="120"/>
        <w:ind w:left="714" w:hanging="357"/>
        <w:contextualSpacing w:val="0"/>
      </w:pPr>
      <w:r>
        <w:t>No elemento de comando portátil, apertar o botão pulsante luminoso [</w:t>
      </w:r>
      <w:r w:rsidR="00332EAB">
        <w:rPr>
          <w:i/>
          <w:iCs/>
        </w:rPr>
        <w:t>passo a passo</w:t>
      </w:r>
      <w:r>
        <w:t>] para girar a máquina.</w:t>
      </w:r>
    </w:p>
    <w:sectPr w:rsidR="00763295" w:rsidRPr="00763295" w:rsidSect="0011445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78A86" w14:textId="77777777" w:rsidR="00D31779" w:rsidRDefault="00D3177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F4638F">
      <w:trPr>
        <w:trHeight w:val="454"/>
      </w:trPr>
      <w:tc>
        <w:tcPr>
          <w:tcW w:w="2838" w:type="dxa"/>
          <w:vAlign w:val="center"/>
        </w:tcPr>
        <w:p w14:paraId="6016363D" w14:textId="7D55288E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F4638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F4638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C86CDF" w14:textId="77777777" w:rsidR="00D31779" w:rsidRDefault="00D3177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B8EAE8" w14:textId="77777777" w:rsidR="00D31779" w:rsidRDefault="00D3177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F4638F">
      <w:trPr>
        <w:trHeight w:val="369"/>
      </w:trPr>
      <w:tc>
        <w:tcPr>
          <w:tcW w:w="963" w:type="dxa"/>
          <w:vMerge w:val="restart"/>
        </w:tcPr>
        <w:p w14:paraId="63EDE0D4" w14:textId="4926796D" w:rsidR="00892515" w:rsidRDefault="00A70883" w:rsidP="00A7088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640D263C" wp14:editId="6780AB41">
                <wp:extent cx="428571" cy="428571"/>
                <wp:effectExtent l="0" t="0" r="0" b="0"/>
                <wp:docPr id="1298" name="Imagem 12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8571" cy="4285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F4638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B14411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F4638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1676A" w14:textId="77777777" w:rsidR="00D31779" w:rsidRDefault="00D317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C3099E"/>
    <w:multiLevelType w:val="hybridMultilevel"/>
    <w:tmpl w:val="76E8FFF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5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CA6003"/>
    <w:multiLevelType w:val="hybridMultilevel"/>
    <w:tmpl w:val="567E7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3"/>
  </w:num>
  <w:num w:numId="12">
    <w:abstractNumId w:val="16"/>
  </w:num>
  <w:num w:numId="13">
    <w:abstractNumId w:val="18"/>
  </w:num>
  <w:num w:numId="14">
    <w:abstractNumId w:val="15"/>
  </w:num>
  <w:num w:numId="15">
    <w:abstractNumId w:val="21"/>
  </w:num>
  <w:num w:numId="16">
    <w:abstractNumId w:val="6"/>
  </w:num>
  <w:num w:numId="17">
    <w:abstractNumId w:val="9"/>
  </w:num>
  <w:num w:numId="18">
    <w:abstractNumId w:val="4"/>
  </w:num>
  <w:num w:numId="19">
    <w:abstractNumId w:val="27"/>
  </w:num>
  <w:num w:numId="20">
    <w:abstractNumId w:val="25"/>
  </w:num>
  <w:num w:numId="21">
    <w:abstractNumId w:val="45"/>
  </w:num>
  <w:num w:numId="22">
    <w:abstractNumId w:val="10"/>
  </w:num>
  <w:num w:numId="23">
    <w:abstractNumId w:val="44"/>
  </w:num>
  <w:num w:numId="24">
    <w:abstractNumId w:val="17"/>
  </w:num>
  <w:num w:numId="25">
    <w:abstractNumId w:val="8"/>
  </w:num>
  <w:num w:numId="26">
    <w:abstractNumId w:val="33"/>
  </w:num>
  <w:num w:numId="27">
    <w:abstractNumId w:val="23"/>
  </w:num>
  <w:num w:numId="28">
    <w:abstractNumId w:val="7"/>
  </w:num>
  <w:num w:numId="29">
    <w:abstractNumId w:val="38"/>
  </w:num>
  <w:num w:numId="30">
    <w:abstractNumId w:val="12"/>
  </w:num>
  <w:num w:numId="31">
    <w:abstractNumId w:val="24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5"/>
  </w:num>
  <w:num w:numId="38">
    <w:abstractNumId w:val="2"/>
  </w:num>
  <w:num w:numId="39">
    <w:abstractNumId w:val="26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2"/>
  </w:num>
  <w:num w:numId="45">
    <w:abstractNumId w:val="36"/>
  </w:num>
  <w:num w:numId="46">
    <w:abstractNumId w:val="14"/>
  </w:num>
  <w:num w:numId="47">
    <w:abstractNumId w:val="11"/>
  </w:num>
  <w:num w:numId="48">
    <w:abstractNumId w:val="2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252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32EA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51E"/>
    <w:rsid w:val="00762636"/>
    <w:rsid w:val="00763295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0883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4638F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8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D5AB9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1AA2EF-4DA0-4E13-91CD-D076D48F9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58</cp:revision>
  <cp:lastPrinted>2020-07-13T12:32:00Z</cp:lastPrinted>
  <dcterms:created xsi:type="dcterms:W3CDTF">2021-02-17T17:01:00Z</dcterms:created>
  <dcterms:modified xsi:type="dcterms:W3CDTF">2022-07-15T16:59:00Z</dcterms:modified>
</cp:coreProperties>
</file>