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406A4" w14:textId="77777777" w:rsidR="00FF43EE" w:rsidRDefault="00FF43EE" w:rsidP="00FF43EE">
      <w:pPr>
        <w:pStyle w:val="Ttulo4"/>
      </w:pPr>
      <w:bookmarkStart w:id="1" w:name="_Toc56067954"/>
      <w:bookmarkStart w:id="2" w:name="_GoBack"/>
      <w:bookmarkEnd w:id="2"/>
      <w:r>
        <w:t>Ducha da válvula de enchimento</w:t>
      </w:r>
      <w:bookmarkEnd w:id="1"/>
    </w:p>
    <w:p w14:paraId="021FB7E5" w14:textId="77777777" w:rsidR="00FF43EE" w:rsidRPr="0029276C" w:rsidRDefault="00FF43EE" w:rsidP="00FF43EE">
      <w:pPr>
        <w:rPr>
          <w:b/>
          <w:bCs/>
        </w:rPr>
      </w:pPr>
      <w:r w:rsidRPr="0029276C">
        <w:rPr>
          <w:b/>
          <w:bCs/>
        </w:rPr>
        <w:t>Estrutura</w:t>
      </w:r>
    </w:p>
    <w:p w14:paraId="15DE787A" w14:textId="77777777" w:rsidR="00FF43EE" w:rsidRDefault="00FF43EE" w:rsidP="00FF43EE">
      <w:pPr>
        <w:keepNext/>
        <w:jc w:val="center"/>
      </w:pPr>
      <w:r>
        <w:rPr>
          <w:noProof/>
        </w:rPr>
        <w:drawing>
          <wp:inline distT="0" distB="0" distL="0" distR="0" wp14:anchorId="06203BEB" wp14:editId="3A041C0C">
            <wp:extent cx="1706400" cy="3240000"/>
            <wp:effectExtent l="0" t="0" r="8255" b="0"/>
            <wp:docPr id="949319" name="Imagem 94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8">
                      <a:extLst>
                        <a:ext uri="{28A0092B-C50C-407E-A947-70E740481C1C}">
                          <a14:useLocalDpi xmlns:a14="http://schemas.microsoft.com/office/drawing/2010/main" val="0"/>
                        </a:ext>
                      </a:extLst>
                    </a:blip>
                    <a:srcRect r="52636"/>
                    <a:stretch/>
                  </pic:blipFill>
                  <pic:spPr bwMode="auto">
                    <a:xfrm>
                      <a:off x="0" y="0"/>
                      <a:ext cx="1706400" cy="3240000"/>
                    </a:xfrm>
                    <a:prstGeom prst="rect">
                      <a:avLst/>
                    </a:prstGeom>
                    <a:noFill/>
                    <a:ln>
                      <a:noFill/>
                    </a:ln>
                    <a:extLst>
                      <a:ext uri="{53640926-AAD7-44D8-BBD7-CCE9431645EC}">
                        <a14:shadowObscured xmlns:a14="http://schemas.microsoft.com/office/drawing/2010/main"/>
                      </a:ext>
                    </a:extLst>
                  </pic:spPr>
                </pic:pic>
              </a:graphicData>
            </a:graphic>
          </wp:inline>
        </w:drawing>
      </w:r>
    </w:p>
    <w:p w14:paraId="12C0A137" w14:textId="77777777" w:rsidR="00FF43EE" w:rsidRDefault="00FF43EE" w:rsidP="00FF43EE">
      <w:pPr>
        <w:pStyle w:val="Legenda"/>
      </w:pPr>
      <w:r>
        <w:t xml:space="preserve">Figura </w:t>
      </w:r>
      <w:r w:rsidR="00F134B1">
        <w:fldChar w:fldCharType="begin"/>
      </w:r>
      <w:r w:rsidR="00F134B1">
        <w:instrText xml:space="preserve"> STYLEREF 1 \s </w:instrText>
      </w:r>
      <w:r w:rsidR="00F134B1">
        <w:fldChar w:fldCharType="separate"/>
      </w:r>
      <w:r>
        <w:rPr>
          <w:noProof/>
        </w:rPr>
        <w:t>3</w:t>
      </w:r>
      <w:r w:rsidR="00F134B1">
        <w:rPr>
          <w:noProof/>
        </w:rPr>
        <w:fldChar w:fldCharType="end"/>
      </w:r>
      <w:r>
        <w:noBreakHyphen/>
      </w:r>
      <w:r w:rsidR="00F134B1">
        <w:fldChar w:fldCharType="begin"/>
      </w:r>
      <w:r w:rsidR="00F134B1">
        <w:instrText xml:space="preserve"> SEQ Figura \* ARABIC \s 1 </w:instrText>
      </w:r>
      <w:r w:rsidR="00F134B1">
        <w:fldChar w:fldCharType="separate"/>
      </w:r>
      <w:r>
        <w:rPr>
          <w:noProof/>
        </w:rPr>
        <w:t>1</w:t>
      </w:r>
      <w:r w:rsidR="00F134B1">
        <w:rPr>
          <w:noProof/>
        </w:rPr>
        <w:fldChar w:fldCharType="end"/>
      </w:r>
      <w:r w:rsidRPr="00D90F35">
        <w:t>: Ducha da 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F43EE" w:rsidRPr="005014B8" w14:paraId="7CAC1FB1"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2F56AA4" w14:textId="77777777" w:rsidR="00FF43EE" w:rsidRPr="005014B8" w:rsidRDefault="00FF43EE" w:rsidP="00221FFE">
            <w:pPr>
              <w:spacing w:before="60" w:after="60"/>
              <w:jc w:val="center"/>
              <w:rPr>
                <w:rFonts w:eastAsia="Calibri"/>
                <w:b/>
              </w:rPr>
            </w:pPr>
            <w:r w:rsidRPr="005014B8">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C08B6C6" w14:textId="77777777" w:rsidR="00FF43EE" w:rsidRPr="005014B8" w:rsidRDefault="00FF43EE" w:rsidP="00221FFE">
            <w:pPr>
              <w:spacing w:before="60" w:after="60"/>
              <w:jc w:val="center"/>
              <w:rPr>
                <w:rFonts w:eastAsia="Calibri"/>
                <w:b/>
              </w:rPr>
            </w:pPr>
            <w:r w:rsidRPr="005014B8">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5588F52" w14:textId="77777777" w:rsidR="00FF43EE" w:rsidRPr="005014B8" w:rsidRDefault="00FF43EE" w:rsidP="00221FFE">
            <w:pPr>
              <w:spacing w:before="60" w:after="60"/>
              <w:jc w:val="center"/>
              <w:rPr>
                <w:rFonts w:eastAsia="Calibri"/>
                <w:b/>
              </w:rPr>
            </w:pPr>
            <w:r w:rsidRPr="005014B8">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17EE88D" w14:textId="77777777" w:rsidR="00FF43EE" w:rsidRPr="005014B8" w:rsidRDefault="00FF43EE" w:rsidP="00221FFE">
            <w:pPr>
              <w:spacing w:before="60" w:after="60"/>
              <w:jc w:val="center"/>
              <w:rPr>
                <w:rFonts w:eastAsia="Calibri"/>
                <w:b/>
              </w:rPr>
            </w:pPr>
            <w:r w:rsidRPr="005014B8">
              <w:rPr>
                <w:rFonts w:eastAsia="Calibri"/>
                <w:b/>
              </w:rPr>
              <w:t>Descrição</w:t>
            </w:r>
          </w:p>
        </w:tc>
      </w:tr>
      <w:tr w:rsidR="00FF43EE" w:rsidRPr="005014B8" w14:paraId="5C9BF7F7" w14:textId="77777777" w:rsidTr="00221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248CB86" w14:textId="77777777" w:rsidR="00FF43EE" w:rsidRPr="005014B8" w:rsidRDefault="00FF43EE" w:rsidP="00221FFE">
            <w:pPr>
              <w:spacing w:after="0"/>
              <w:jc w:val="center"/>
              <w:rPr>
                <w:rFonts w:eastAsia="Calibri"/>
              </w:rPr>
            </w:pPr>
            <w:r w:rsidRPr="005014B8">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DB4D394" w14:textId="77777777" w:rsidR="00FF43EE" w:rsidRPr="005014B8" w:rsidRDefault="00FF43EE" w:rsidP="00221FFE">
            <w:pPr>
              <w:spacing w:after="0"/>
              <w:jc w:val="left"/>
              <w:rPr>
                <w:rFonts w:eastAsia="Calibri"/>
              </w:rPr>
            </w:pPr>
            <w:r w:rsidRPr="005014B8">
              <w:rPr>
                <w:rFonts w:eastAsia="Calibri"/>
              </w:rPr>
              <w:t>Bicos para a lubrificação de rolete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D25D75D" w14:textId="77777777" w:rsidR="00FF43EE" w:rsidRPr="005014B8" w:rsidRDefault="00FF43EE" w:rsidP="00221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C3FBB4" w14:textId="77777777" w:rsidR="00FF43EE" w:rsidRPr="005014B8" w:rsidRDefault="00FF43EE" w:rsidP="00221FFE">
            <w:pPr>
              <w:spacing w:after="0"/>
              <w:jc w:val="left"/>
              <w:rPr>
                <w:rFonts w:eastAsia="Calibri"/>
              </w:rPr>
            </w:pPr>
            <w:r w:rsidRPr="005014B8">
              <w:rPr>
                <w:rFonts w:eastAsia="Calibri" w:cs="Times New Roman"/>
                <w:lang w:val="es-CL"/>
              </w:rPr>
              <w:t>Válvula de ench</w:t>
            </w:r>
            <w:r>
              <w:rPr>
                <w:rFonts w:eastAsia="Calibri" w:cs="Times New Roman"/>
                <w:lang w:val="es-CL"/>
              </w:rPr>
              <w:t>i</w:t>
            </w:r>
            <w:r w:rsidRPr="005014B8">
              <w:rPr>
                <w:rFonts w:eastAsia="Calibri" w:cs="Times New Roman"/>
                <w:lang w:val="es-CL"/>
              </w:rPr>
              <w:t>mento</w:t>
            </w:r>
          </w:p>
        </w:tc>
      </w:tr>
      <w:tr w:rsidR="00FF43EE" w:rsidRPr="005014B8" w14:paraId="6BCD8B71" w14:textId="77777777" w:rsidTr="0013652A">
        <w:trPr>
          <w:trHeight w:val="680"/>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68494D2" w14:textId="77777777" w:rsidR="00FF43EE" w:rsidRPr="005014B8" w:rsidRDefault="00FF43EE" w:rsidP="00221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4E312E" w14:textId="77777777" w:rsidR="00FF43EE" w:rsidRPr="005014B8" w:rsidRDefault="00FF43EE" w:rsidP="00221FFE">
            <w:pPr>
              <w:spacing w:after="0"/>
              <w:jc w:val="left"/>
              <w:rPr>
                <w:rFonts w:eastAsia="Calibri" w:cs="Times New Roman"/>
                <w:lang w:val="es-CL"/>
              </w:rPr>
            </w:pPr>
            <w:r w:rsidRPr="005014B8">
              <w:rPr>
                <w:rFonts w:eastAsia="Calibri" w:cs="Times New Roman"/>
              </w:rPr>
              <w:t>Bocal pulverizador da ducha de tulipa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DC172F9" w14:textId="77777777" w:rsidR="00FF43EE" w:rsidRPr="005014B8" w:rsidRDefault="00FF43EE" w:rsidP="00221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1649C50" w14:textId="77777777" w:rsidR="00FF43EE" w:rsidRPr="00616D1E" w:rsidRDefault="00FF43EE" w:rsidP="00221FFE">
            <w:pPr>
              <w:spacing w:after="0"/>
              <w:jc w:val="left"/>
              <w:rPr>
                <w:rFonts w:eastAsia="Calibri" w:cs="Times New Roman"/>
              </w:rPr>
            </w:pPr>
            <w:r w:rsidRPr="005014B8">
              <w:rPr>
                <w:rFonts w:eastAsia="Calibri"/>
              </w:rPr>
              <w:t>Válvula reguladora de conexão de água da ducha das tulipas</w:t>
            </w:r>
          </w:p>
        </w:tc>
      </w:tr>
      <w:tr w:rsidR="00FF43EE" w:rsidRPr="005014B8" w14:paraId="745153EF" w14:textId="77777777" w:rsidTr="0013652A">
        <w:trPr>
          <w:trHeight w:val="680"/>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6B5AD9" w14:textId="77777777" w:rsidR="00FF43EE" w:rsidRPr="005014B8" w:rsidRDefault="00FF43EE" w:rsidP="00221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C8906C7" w14:textId="77777777" w:rsidR="00FF43EE" w:rsidRPr="005014B8" w:rsidRDefault="00FF43EE" w:rsidP="00221FFE">
            <w:pPr>
              <w:spacing w:after="0"/>
              <w:jc w:val="left"/>
              <w:rPr>
                <w:rFonts w:eastAsia="Calibri" w:cs="Times New Roman"/>
              </w:rPr>
            </w:pPr>
            <w:r w:rsidRPr="00616D1E">
              <w:rPr>
                <w:rFonts w:eastAsia="Calibri" w:cs="Times New Roman"/>
              </w:rPr>
              <w:t>Tomada de água da lubrificação de roletes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FD5F93B" w14:textId="77777777" w:rsidR="00FF43EE" w:rsidRPr="005014B8" w:rsidRDefault="00FF43EE" w:rsidP="00221FFE">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EC70681" w14:textId="77777777" w:rsidR="00FF43EE" w:rsidRPr="00616D1E" w:rsidRDefault="00FF43EE" w:rsidP="00221FFE">
            <w:pPr>
              <w:spacing w:after="0"/>
              <w:jc w:val="left"/>
              <w:rPr>
                <w:rFonts w:eastAsia="Calibri" w:cs="Times New Roman"/>
              </w:rPr>
            </w:pPr>
          </w:p>
        </w:tc>
      </w:tr>
    </w:tbl>
    <w:p w14:paraId="0344D513" w14:textId="623899C8" w:rsidR="00FF43EE" w:rsidRDefault="00FF43EE" w:rsidP="00FF43EE">
      <w:pPr>
        <w:spacing w:line="259" w:lineRule="auto"/>
        <w:jc w:val="left"/>
        <w:rPr>
          <w:b/>
          <w:bCs/>
        </w:rPr>
      </w:pPr>
    </w:p>
    <w:p w14:paraId="02AEE357" w14:textId="77777777" w:rsidR="00FF43EE" w:rsidRPr="0029276C" w:rsidRDefault="00FF43EE" w:rsidP="00FF43EE">
      <w:pPr>
        <w:rPr>
          <w:b/>
          <w:bCs/>
        </w:rPr>
      </w:pPr>
      <w:r w:rsidRPr="0029276C">
        <w:rPr>
          <w:b/>
          <w:bCs/>
        </w:rPr>
        <w:t>Funcionamento</w:t>
      </w:r>
    </w:p>
    <w:p w14:paraId="0A54453F" w14:textId="77777777" w:rsidR="00FF43EE" w:rsidRDefault="00FF43EE" w:rsidP="00FF43EE">
      <w:r>
        <w:t>A ducha da tulipa e a lubrificação de roletes estão fixadas em um suporte montado na parte inferior da envasadora.</w:t>
      </w:r>
    </w:p>
    <w:p w14:paraId="5DF134AF" w14:textId="77777777" w:rsidR="00FF43EE" w:rsidRDefault="00FF43EE" w:rsidP="00FF43EE">
      <w:r>
        <w:t>O rolete da válvula de enchimento é pulverizado com água pelos bicos de lubrificação do rolete.</w:t>
      </w:r>
    </w:p>
    <w:p w14:paraId="097EF5A3" w14:textId="77777777" w:rsidR="00FF43EE" w:rsidRDefault="00FF43EE" w:rsidP="00FF43EE">
      <w:r>
        <w:t>Assim que a envasadora estiver girando sem latas, a tulipa de centralização da válvula de enchimento é esguichada com água por um bocal pulverizador. O volume de água da ducha de tulipas deve ser ajustado na válvula reguladora.</w:t>
      </w:r>
    </w:p>
    <w:p w14:paraId="66A22A3B" w14:textId="11832C06" w:rsidR="00D4647A" w:rsidRDefault="00FF43EE" w:rsidP="00FF43EE">
      <w:r>
        <w:t>A alimentação de água ocorre através de uma conexão no manifold de válvulas.</w:t>
      </w:r>
    </w:p>
    <w:p w14:paraId="703C9DBF" w14:textId="77777777" w:rsidR="00D4647A" w:rsidRDefault="00D4647A">
      <w:pPr>
        <w:spacing w:line="259" w:lineRule="auto"/>
        <w:jc w:val="left"/>
      </w:pPr>
      <w:r>
        <w:lastRenderedPageBreak/>
        <w:br w:type="page"/>
      </w:r>
    </w:p>
    <w:p w14:paraId="516AD562" w14:textId="77777777" w:rsidR="00FF43EE" w:rsidRDefault="00FF43EE" w:rsidP="00FF43EE">
      <w:pPr>
        <w:pStyle w:val="Ttulo4"/>
      </w:pPr>
      <w:r>
        <w:lastRenderedPageBreak/>
        <w:t>Ducha da recravadeira</w:t>
      </w:r>
    </w:p>
    <w:p w14:paraId="0A88E340" w14:textId="77777777" w:rsidR="00FF43EE" w:rsidRDefault="00FF43EE" w:rsidP="00FF43EE">
      <w:r>
        <w:t>A ducha da recravadeira realiza uma limpeza intermediária da recravadeira durante a produção. A ducha evita a contaminação por resíduos do produto. A recravadeira é lavada através da tubulação.</w:t>
      </w:r>
    </w:p>
    <w:p w14:paraId="4082CF23" w14:textId="77777777" w:rsidR="00FF43EE" w:rsidRDefault="00FF43EE" w:rsidP="00FF43EE">
      <w:r>
        <w:t>A recravadeira é alimentada diretamente na recravadeira.</w:t>
      </w:r>
    </w:p>
    <w:p w14:paraId="75515717" w14:textId="77777777" w:rsidR="00FF43EE" w:rsidRDefault="00FF43EE" w:rsidP="00FF43EE">
      <w:r>
        <w:t>O funcionamento da ducha pode ser ajustado através do painel de controle na tela “Ducha da recravadeira”.</w:t>
      </w:r>
    </w:p>
    <w:p w14:paraId="4C870457" w14:textId="77777777" w:rsidR="00FF43EE" w:rsidRDefault="00FF43EE" w:rsidP="00FF43EE">
      <w:r>
        <w:t>Se o funcionamento da ducha estiver definido no modo AUTOMÁTICO e o tempo de enxague estiver concluído, aparecerá um aviso na tela do painel de controle.</w:t>
      </w:r>
    </w:p>
    <w:p w14:paraId="72BE6886" w14:textId="77777777" w:rsidR="00FF43EE" w:rsidRDefault="00FF43EE" w:rsidP="00FF43EE">
      <w:r>
        <w:t>O enxague da recravadeira se inicia pressionando “</w:t>
      </w:r>
      <w:r w:rsidRPr="00803772">
        <w:rPr>
          <w:i/>
          <w:iCs/>
        </w:rPr>
        <w:t>Ínicio</w:t>
      </w:r>
      <w:r>
        <w:t>” na tela “Enxague com água”.</w:t>
      </w:r>
    </w:p>
    <w:p w14:paraId="0DBCE49A" w14:textId="77777777" w:rsidR="00FF43EE" w:rsidRDefault="00FF43EE" w:rsidP="00FF43EE">
      <w:pPr>
        <w:pStyle w:val="PargrafodaLista"/>
        <w:numPr>
          <w:ilvl w:val="0"/>
          <w:numId w:val="17"/>
        </w:numPr>
      </w:pPr>
      <w:r>
        <w:t>As áreas da máquina são limpas pelo tempo ajustado.</w:t>
      </w:r>
    </w:p>
    <w:p w14:paraId="229AAE9B" w14:textId="77777777" w:rsidR="00FF43EE" w:rsidRDefault="00FF43EE" w:rsidP="00FF43EE">
      <w:pPr>
        <w:pStyle w:val="PargrafodaLista"/>
        <w:numPr>
          <w:ilvl w:val="0"/>
          <w:numId w:val="17"/>
        </w:numPr>
      </w:pPr>
      <w:r>
        <w:t>No final do enxague a água que foi esguichada é evacuada para o exterior da recravadeira.</w:t>
      </w:r>
    </w:p>
    <w:p w14:paraId="23292ECD" w14:textId="77777777" w:rsidR="00FF43EE" w:rsidRDefault="00FF43EE" w:rsidP="00FF43EE">
      <w:r>
        <w:t>O enxague da recravadeira também pode ser inciado manualmente antes do tempo pré-estabelecido.</w:t>
      </w:r>
    </w:p>
    <w:p w14:paraId="7DF534AD" w14:textId="77777777" w:rsidR="00FF43EE" w:rsidRDefault="00FF43EE" w:rsidP="00FF43EE">
      <w:r>
        <w:t>Os requisitos de pressão de água estão descritos no capítulo “</w:t>
      </w:r>
      <w:r w:rsidRPr="00803772">
        <w:rPr>
          <w:i/>
          <w:iCs/>
        </w:rPr>
        <w:t>Dados técnicos</w:t>
      </w:r>
      <w:r>
        <w:t>”.</w:t>
      </w:r>
    </w:p>
    <w:p w14:paraId="796D0454" w14:textId="23AFC94C" w:rsidR="00FF43EE" w:rsidRDefault="00FF43EE" w:rsidP="00FF43EE">
      <w:pPr>
        <w:spacing w:line="259" w:lineRule="auto"/>
        <w:jc w:val="left"/>
      </w:pPr>
    </w:p>
    <w:p w14:paraId="664C1009" w14:textId="77777777" w:rsidR="00FF43EE" w:rsidRDefault="00FF43EE" w:rsidP="00FF43EE">
      <w:pPr>
        <w:pStyle w:val="Ttulo4"/>
        <w:rPr>
          <w:rFonts w:eastAsia="MS Mincho"/>
        </w:rPr>
      </w:pPr>
      <w:bookmarkStart w:id="3" w:name="_Toc56067956"/>
      <w:r>
        <w:rPr>
          <w:rFonts w:eastAsia="MS Mincho"/>
        </w:rPr>
        <w:t>Enxágue com água</w:t>
      </w:r>
      <w:bookmarkEnd w:id="3"/>
    </w:p>
    <w:p w14:paraId="0F101D7D" w14:textId="77777777" w:rsidR="00FF43EE" w:rsidRPr="00A24852" w:rsidRDefault="00FF43EE" w:rsidP="00FF43EE">
      <w:pPr>
        <w:rPr>
          <w:b/>
          <w:bCs/>
        </w:rPr>
      </w:pPr>
      <w:r w:rsidRPr="00A24852">
        <w:rPr>
          <w:b/>
          <w:bCs/>
        </w:rPr>
        <w:t>Funcionamento</w:t>
      </w:r>
    </w:p>
    <w:p w14:paraId="7847ED51" w14:textId="77777777" w:rsidR="00FF43EE" w:rsidRPr="00FC5480" w:rsidRDefault="00FF43EE" w:rsidP="00FF43EE">
      <w:r w:rsidRPr="00FC5480">
        <w:t>O enxágue com água tem por função a sanitização intermediária das superfícies da máquina durante a fase de produção. A limpeza com água evita previne a formação de sujidade devido a resíduos de produto.</w:t>
      </w:r>
    </w:p>
    <w:p w14:paraId="7A68435E" w14:textId="77777777" w:rsidR="00FF43EE" w:rsidRDefault="00FF43EE" w:rsidP="00FF43EE">
      <w:r>
        <w:t>Processo:</w:t>
      </w:r>
    </w:p>
    <w:p w14:paraId="0CED7299" w14:textId="77777777" w:rsidR="00FF43EE" w:rsidRPr="003F2AFD" w:rsidRDefault="00FF43EE" w:rsidP="00FF43EE">
      <w:pPr>
        <w:pStyle w:val="PargrafodaLista"/>
        <w:numPr>
          <w:ilvl w:val="0"/>
          <w:numId w:val="14"/>
        </w:numPr>
        <w:spacing w:before="60" w:after="60"/>
        <w:jc w:val="both"/>
      </w:pPr>
      <w:r w:rsidRPr="003F2AFD">
        <w:rPr>
          <w:rFonts w:eastAsia="MS Mincho"/>
          <w:color w:val="000000"/>
        </w:rPr>
        <w:t>As superf</w:t>
      </w:r>
      <w:r w:rsidRPr="003F2AFD">
        <w:rPr>
          <w:rFonts w:eastAsia="MS Mincho" w:hint="eastAsia"/>
          <w:color w:val="000000"/>
        </w:rPr>
        <w:t>í</w:t>
      </w:r>
      <w:r w:rsidRPr="003F2AFD">
        <w:rPr>
          <w:rFonts w:eastAsia="MS Mincho"/>
          <w:color w:val="000000"/>
        </w:rPr>
        <w:t>cies da m</w:t>
      </w:r>
      <w:r w:rsidRPr="003F2AFD">
        <w:rPr>
          <w:rFonts w:eastAsia="MS Mincho" w:hint="eastAsia"/>
          <w:color w:val="000000"/>
        </w:rPr>
        <w:t>á</w:t>
      </w:r>
      <w:r w:rsidRPr="003F2AFD">
        <w:rPr>
          <w:rFonts w:eastAsia="MS Mincho"/>
          <w:color w:val="000000"/>
        </w:rPr>
        <w:t>quina s</w:t>
      </w:r>
      <w:r w:rsidRPr="003F2AFD">
        <w:rPr>
          <w:rFonts w:eastAsia="MS Mincho" w:hint="eastAsia"/>
          <w:color w:val="000000"/>
        </w:rPr>
        <w:t>ã</w:t>
      </w:r>
      <w:r w:rsidRPr="003F2AFD">
        <w:rPr>
          <w:rFonts w:eastAsia="MS Mincho"/>
          <w:color w:val="000000"/>
        </w:rPr>
        <w:t>o limpas por um per</w:t>
      </w:r>
      <w:r w:rsidRPr="003F2AFD">
        <w:rPr>
          <w:rFonts w:eastAsia="MS Mincho" w:hint="eastAsia"/>
          <w:color w:val="000000"/>
        </w:rPr>
        <w:t>í</w:t>
      </w:r>
      <w:r w:rsidRPr="003F2AFD">
        <w:rPr>
          <w:rFonts w:eastAsia="MS Mincho"/>
          <w:color w:val="000000"/>
        </w:rPr>
        <w:t>odo pré-determinado de tempo.</w:t>
      </w:r>
    </w:p>
    <w:p w14:paraId="0C521E65" w14:textId="77777777" w:rsidR="00FF43EE" w:rsidRPr="003F2AFD" w:rsidRDefault="00FF43EE" w:rsidP="00FF43EE">
      <w:pPr>
        <w:pStyle w:val="PargrafodaLista"/>
        <w:numPr>
          <w:ilvl w:val="0"/>
          <w:numId w:val="14"/>
        </w:numPr>
        <w:spacing w:before="60" w:after="60"/>
        <w:jc w:val="both"/>
      </w:pPr>
      <w:r w:rsidRPr="003F2AFD">
        <w:rPr>
          <w:rFonts w:eastAsia="MS Mincho"/>
          <w:color w:val="000000"/>
        </w:rPr>
        <w:t xml:space="preserve">Em seguida, a </w:t>
      </w:r>
      <w:r w:rsidRPr="003F2AFD">
        <w:rPr>
          <w:rFonts w:eastAsia="MS Mincho" w:hint="eastAsia"/>
          <w:color w:val="000000"/>
        </w:rPr>
        <w:t>á</w:t>
      </w:r>
      <w:r w:rsidRPr="003F2AFD">
        <w:rPr>
          <w:rFonts w:eastAsia="MS Mincho"/>
          <w:color w:val="000000"/>
        </w:rPr>
        <w:t>gua que permaneceu nas tubula</w:t>
      </w:r>
      <w:r w:rsidRPr="003F2AFD">
        <w:rPr>
          <w:rFonts w:eastAsia="MS Mincho" w:hint="eastAsia"/>
          <w:color w:val="000000"/>
        </w:rPr>
        <w:t>çõ</w:t>
      </w:r>
      <w:r w:rsidRPr="003F2AFD">
        <w:rPr>
          <w:rFonts w:eastAsia="MS Mincho"/>
          <w:color w:val="000000"/>
        </w:rPr>
        <w:t xml:space="preserve">es </w:t>
      </w:r>
      <w:r w:rsidRPr="003F2AFD">
        <w:rPr>
          <w:rFonts w:eastAsia="MS Mincho" w:hint="eastAsia"/>
          <w:color w:val="000000"/>
        </w:rPr>
        <w:t>é</w:t>
      </w:r>
      <w:r w:rsidRPr="003F2AFD">
        <w:rPr>
          <w:rFonts w:eastAsia="MS Mincho"/>
          <w:color w:val="000000"/>
        </w:rPr>
        <w:t xml:space="preserve"> liberada para fora.</w:t>
      </w:r>
    </w:p>
    <w:p w14:paraId="4564AEC1" w14:textId="77777777" w:rsidR="00FF43EE" w:rsidRDefault="00FF43EE" w:rsidP="00FF43EE">
      <w:pPr>
        <w:spacing w:after="120"/>
        <w:rPr>
          <w:rFonts w:eastAsia="MS Mincho"/>
          <w:color w:val="000000"/>
        </w:rPr>
      </w:pPr>
    </w:p>
    <w:p w14:paraId="42910671" w14:textId="77777777" w:rsidR="00FF43EE" w:rsidRPr="00C47A5B" w:rsidRDefault="00FF43EE" w:rsidP="00FF43EE">
      <w:pPr>
        <w:spacing w:after="120"/>
        <w:rPr>
          <w:rFonts w:eastAsia="MS Mincho"/>
          <w:color w:val="000000"/>
        </w:rPr>
      </w:pPr>
      <w:r w:rsidRPr="00FC5480">
        <w:rPr>
          <w:rFonts w:eastAsia="MS Mincho"/>
          <w:color w:val="000000"/>
        </w:rPr>
        <w:t>Todos os ajustes do enxágue com água são executados no painel, menu “Enxágue com água”. Consulte o capítulo “</w:t>
      </w:r>
      <w:r w:rsidRPr="005C2C9B">
        <w:rPr>
          <w:rFonts w:eastAsia="MS Mincho"/>
          <w:color w:val="000000"/>
        </w:rPr>
        <w:t>Estrutura e funcionamento</w:t>
      </w:r>
      <w:r w:rsidRPr="00FC5480">
        <w:rPr>
          <w:rFonts w:eastAsia="MS Mincho"/>
          <w:color w:val="000000"/>
        </w:rPr>
        <w:t>”, seção “</w:t>
      </w:r>
      <w:r w:rsidRPr="005C2C9B">
        <w:rPr>
          <w:rFonts w:eastAsia="MS Mincho"/>
          <w:color w:val="000000"/>
        </w:rPr>
        <w:t>Interface gráfica de operação</w:t>
      </w:r>
      <w:r w:rsidRPr="00FC5480">
        <w:rPr>
          <w:rFonts w:eastAsia="MS Mincho"/>
          <w:color w:val="000000"/>
        </w:rPr>
        <w:t>”.</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43EE" w:rsidRPr="00423AD7" w14:paraId="4686F48F" w14:textId="77777777" w:rsidTr="00221FFE">
        <w:trPr>
          <w:trHeight w:hRule="exact" w:val="170"/>
        </w:trPr>
        <w:tc>
          <w:tcPr>
            <w:tcW w:w="1134" w:type="dxa"/>
            <w:shd w:val="clear" w:color="auto" w:fill="D9D9D9" w:themeFill="background1" w:themeFillShade="D9"/>
            <w:vAlign w:val="center"/>
          </w:tcPr>
          <w:p w14:paraId="50B0FF35" w14:textId="77777777" w:rsidR="00FF43EE" w:rsidRPr="00423AD7" w:rsidRDefault="00FF43EE" w:rsidP="00221FFE">
            <w:pPr>
              <w:jc w:val="center"/>
              <w:rPr>
                <w:rFonts w:eastAsia="Arial Unicode MS"/>
              </w:rPr>
            </w:pPr>
          </w:p>
        </w:tc>
        <w:tc>
          <w:tcPr>
            <w:tcW w:w="6946" w:type="dxa"/>
            <w:shd w:val="clear" w:color="auto" w:fill="D9D9D9" w:themeFill="background1" w:themeFillShade="D9"/>
          </w:tcPr>
          <w:p w14:paraId="313B6C25" w14:textId="77777777" w:rsidR="00FF43EE" w:rsidRPr="001D1076" w:rsidRDefault="00FF43EE" w:rsidP="00221FFE">
            <w:pPr>
              <w:spacing w:before="120" w:after="0"/>
              <w:ind w:right="175"/>
              <w:rPr>
                <w:rFonts w:eastAsia="Arial Unicode MS"/>
                <w:i/>
                <w:iCs/>
              </w:rPr>
            </w:pPr>
          </w:p>
        </w:tc>
        <w:tc>
          <w:tcPr>
            <w:tcW w:w="425" w:type="dxa"/>
            <w:shd w:val="clear" w:color="auto" w:fill="D9D9D9" w:themeFill="background1" w:themeFillShade="D9"/>
          </w:tcPr>
          <w:p w14:paraId="4FB0A3C1" w14:textId="77777777" w:rsidR="00FF43EE" w:rsidRPr="00423AD7" w:rsidRDefault="00FF43EE" w:rsidP="00221FFE">
            <w:pPr>
              <w:spacing w:before="120" w:after="0"/>
              <w:ind w:right="175"/>
              <w:rPr>
                <w:rFonts w:eastAsia="Arial Unicode MS"/>
              </w:rPr>
            </w:pPr>
          </w:p>
        </w:tc>
      </w:tr>
      <w:tr w:rsidR="00FF43EE" w:rsidRPr="00423AD7" w14:paraId="1670C494" w14:textId="77777777" w:rsidTr="00221FFE">
        <w:trPr>
          <w:trHeight w:val="1096"/>
        </w:trPr>
        <w:tc>
          <w:tcPr>
            <w:tcW w:w="1134" w:type="dxa"/>
            <w:shd w:val="clear" w:color="auto" w:fill="D9D9D9" w:themeFill="background1" w:themeFillShade="D9"/>
          </w:tcPr>
          <w:p w14:paraId="4260FCCC" w14:textId="77777777" w:rsidR="00FF43EE" w:rsidRPr="00423AD7" w:rsidRDefault="00FF43EE" w:rsidP="00221FFE">
            <w:pPr>
              <w:jc w:val="center"/>
              <w:rPr>
                <w:rFonts w:eastAsia="Arial Unicode MS"/>
              </w:rPr>
            </w:pPr>
            <w:r w:rsidRPr="00423AD7">
              <w:object w:dxaOrig="1245" w:dyaOrig="1860" w14:anchorId="2C659BE9">
                <v:shape id="_x0000_i1026" type="#_x0000_t75" style="width:20.25pt;height:31.5pt" o:ole="">
                  <v:imagedata r:id="rId9" o:title=""/>
                </v:shape>
                <o:OLEObject Type="Embed" ProgID="CorelPHOTOPAINT.Image.13" ShapeID="_x0000_i1026" DrawAspect="Content" ObjectID="_1719399790" r:id="rId10"/>
              </w:object>
            </w:r>
          </w:p>
        </w:tc>
        <w:tc>
          <w:tcPr>
            <w:tcW w:w="6946" w:type="dxa"/>
            <w:shd w:val="clear" w:color="auto" w:fill="D9D9D9" w:themeFill="background1" w:themeFillShade="D9"/>
          </w:tcPr>
          <w:p w14:paraId="1DCEF8B3" w14:textId="77777777" w:rsidR="00FF43EE" w:rsidRPr="008D298D" w:rsidRDefault="00FF43EE" w:rsidP="00221FFE">
            <w:pPr>
              <w:spacing w:after="0"/>
              <w:ind w:right="175"/>
              <w:rPr>
                <w:rFonts w:eastAsia="Arial Unicode MS"/>
                <w:i/>
              </w:rPr>
            </w:pPr>
            <w:r w:rsidRPr="008D298D">
              <w:rPr>
                <w:rFonts w:eastAsia="Arial Unicode MS" w:cs="Times New Roman"/>
                <w:i/>
              </w:rPr>
              <w:t>Para informações sobre a pressão da água, consulte o capítulo “Dados técnicos”.</w:t>
            </w:r>
          </w:p>
        </w:tc>
        <w:tc>
          <w:tcPr>
            <w:tcW w:w="425" w:type="dxa"/>
            <w:shd w:val="clear" w:color="auto" w:fill="D9D9D9" w:themeFill="background1" w:themeFillShade="D9"/>
          </w:tcPr>
          <w:p w14:paraId="2827B5A8" w14:textId="77777777" w:rsidR="00FF43EE" w:rsidRPr="00423AD7" w:rsidRDefault="00FF43EE" w:rsidP="00221FFE">
            <w:pPr>
              <w:spacing w:after="0"/>
              <w:ind w:right="175"/>
              <w:jc w:val="left"/>
              <w:rPr>
                <w:rFonts w:eastAsia="Arial Unicode MS"/>
                <w:b/>
              </w:rPr>
            </w:pPr>
          </w:p>
        </w:tc>
      </w:tr>
    </w:tbl>
    <w:p w14:paraId="7F320D5F" w14:textId="065526EB" w:rsidR="00D4647A" w:rsidRDefault="00D4647A" w:rsidP="00FF43EE">
      <w:pPr>
        <w:spacing w:line="259" w:lineRule="auto"/>
        <w:jc w:val="left"/>
      </w:pPr>
    </w:p>
    <w:p w14:paraId="0BC2B9C0" w14:textId="77777777" w:rsidR="00D4647A" w:rsidRDefault="00D4647A">
      <w:pPr>
        <w:spacing w:line="259" w:lineRule="auto"/>
        <w:jc w:val="left"/>
      </w:pPr>
      <w:r>
        <w:br w:type="page"/>
      </w:r>
    </w:p>
    <w:p w14:paraId="3E37EAC6" w14:textId="77777777" w:rsidR="00FF43EE" w:rsidRDefault="00FF43EE" w:rsidP="00FF43EE">
      <w:pPr>
        <w:pStyle w:val="Ttulo4"/>
      </w:pPr>
      <w:r>
        <w:t>Limpeza externa automática</w:t>
      </w:r>
    </w:p>
    <w:p w14:paraId="0236921D" w14:textId="77777777" w:rsidR="00FF43EE" w:rsidRDefault="00FF43EE" w:rsidP="00FF43EE">
      <w:r>
        <w:t>Para a limpeza externa automática da máquina, há na máquina um sistema de tubulação separado com bicos de pulverização. Através dos bicos de pulverização, as superfícies da máquina e, dependendo do modelo, também a parte interna do enclausuramento da máquina, são pulverizadas com os produtos de limpeza correspondentes.</w:t>
      </w:r>
    </w:p>
    <w:p w14:paraId="02901065" w14:textId="77777777" w:rsidR="00FF43EE" w:rsidRDefault="00FF43EE" w:rsidP="00FF43EE">
      <w:r>
        <w:t>Como estruturalmente não é possível pulverizar todas as áreas da máquina com os bicos pulverização, é incluída uma lança manual no escopo de fornecimento.</w:t>
      </w:r>
    </w:p>
    <w:p w14:paraId="6BD1AC76" w14:textId="77777777" w:rsidR="00FF43EE" w:rsidRDefault="00FF43EE" w:rsidP="00FF43EE">
      <w:r>
        <w:t>O abastecimento de fluidos do sistema de tubulação e da lança manual é feito através de um centro de higiene separado.</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43EE" w:rsidRPr="00423AD7" w14:paraId="75E78F12" w14:textId="77777777" w:rsidTr="00221FFE">
        <w:trPr>
          <w:trHeight w:hRule="exact" w:val="170"/>
        </w:trPr>
        <w:tc>
          <w:tcPr>
            <w:tcW w:w="1134" w:type="dxa"/>
            <w:shd w:val="clear" w:color="auto" w:fill="D9D9D9" w:themeFill="background1" w:themeFillShade="D9"/>
            <w:vAlign w:val="center"/>
          </w:tcPr>
          <w:p w14:paraId="65D21D6D" w14:textId="77777777" w:rsidR="00FF43EE" w:rsidRPr="00423AD7" w:rsidRDefault="00FF43EE" w:rsidP="00221FFE">
            <w:pPr>
              <w:jc w:val="center"/>
              <w:rPr>
                <w:rFonts w:eastAsia="Arial Unicode MS"/>
              </w:rPr>
            </w:pPr>
          </w:p>
        </w:tc>
        <w:tc>
          <w:tcPr>
            <w:tcW w:w="6946" w:type="dxa"/>
            <w:shd w:val="clear" w:color="auto" w:fill="D9D9D9" w:themeFill="background1" w:themeFillShade="D9"/>
          </w:tcPr>
          <w:p w14:paraId="48BFCCD1" w14:textId="77777777" w:rsidR="00FF43EE" w:rsidRPr="001D1076" w:rsidRDefault="00FF43EE" w:rsidP="00221FFE">
            <w:pPr>
              <w:spacing w:before="120" w:after="0"/>
              <w:ind w:right="175"/>
              <w:rPr>
                <w:rFonts w:eastAsia="Arial Unicode MS"/>
                <w:i/>
                <w:iCs/>
              </w:rPr>
            </w:pPr>
          </w:p>
        </w:tc>
        <w:tc>
          <w:tcPr>
            <w:tcW w:w="425" w:type="dxa"/>
            <w:shd w:val="clear" w:color="auto" w:fill="D9D9D9" w:themeFill="background1" w:themeFillShade="D9"/>
          </w:tcPr>
          <w:p w14:paraId="01214F30" w14:textId="77777777" w:rsidR="00FF43EE" w:rsidRPr="00423AD7" w:rsidRDefault="00FF43EE" w:rsidP="00221FFE">
            <w:pPr>
              <w:spacing w:before="120" w:after="0"/>
              <w:ind w:right="175"/>
              <w:rPr>
                <w:rFonts w:eastAsia="Arial Unicode MS"/>
              </w:rPr>
            </w:pPr>
          </w:p>
        </w:tc>
      </w:tr>
      <w:tr w:rsidR="00FF43EE" w:rsidRPr="00423AD7" w14:paraId="3AFEE85C" w14:textId="77777777" w:rsidTr="00221FFE">
        <w:trPr>
          <w:trHeight w:val="1096"/>
        </w:trPr>
        <w:tc>
          <w:tcPr>
            <w:tcW w:w="1134" w:type="dxa"/>
            <w:shd w:val="clear" w:color="auto" w:fill="D9D9D9" w:themeFill="background1" w:themeFillShade="D9"/>
          </w:tcPr>
          <w:p w14:paraId="4F688CF1" w14:textId="77777777" w:rsidR="00FF43EE" w:rsidRPr="00423AD7" w:rsidRDefault="00FF43EE" w:rsidP="00221FFE">
            <w:pPr>
              <w:jc w:val="center"/>
              <w:rPr>
                <w:rFonts w:eastAsia="Arial Unicode MS"/>
              </w:rPr>
            </w:pPr>
            <w:r w:rsidRPr="00423AD7">
              <w:object w:dxaOrig="1245" w:dyaOrig="1860" w14:anchorId="511AF390">
                <v:shape id="_x0000_i1027" type="#_x0000_t75" style="width:20.25pt;height:31.5pt" o:ole="">
                  <v:imagedata r:id="rId9" o:title=""/>
                </v:shape>
                <o:OLEObject Type="Embed" ProgID="CorelPHOTOPAINT.Image.13" ShapeID="_x0000_i1027" DrawAspect="Content" ObjectID="_1719399791" r:id="rId11"/>
              </w:object>
            </w:r>
          </w:p>
        </w:tc>
        <w:tc>
          <w:tcPr>
            <w:tcW w:w="6946" w:type="dxa"/>
            <w:shd w:val="clear" w:color="auto" w:fill="D9D9D9" w:themeFill="background1" w:themeFillShade="D9"/>
          </w:tcPr>
          <w:p w14:paraId="78F3D20A" w14:textId="77777777" w:rsidR="00FF43EE" w:rsidRPr="003C6E87" w:rsidRDefault="00FF43EE" w:rsidP="00221FFE">
            <w:pPr>
              <w:spacing w:after="0"/>
              <w:ind w:right="175"/>
              <w:rPr>
                <w:rFonts w:eastAsia="Arial Unicode MS" w:cs="Times New Roman"/>
                <w:i/>
              </w:rPr>
            </w:pPr>
            <w:r w:rsidRPr="003C6E87">
              <w:rPr>
                <w:rFonts w:eastAsia="Arial Unicode MS" w:cs="Times New Roman"/>
                <w:i/>
              </w:rPr>
              <w:t>Informações sobre a operação da limpeza externa</w:t>
            </w:r>
            <w:r>
              <w:rPr>
                <w:rFonts w:eastAsia="Arial Unicode MS" w:cs="Times New Roman"/>
                <w:i/>
              </w:rPr>
              <w:t xml:space="preserve"> </w:t>
            </w:r>
            <w:r w:rsidRPr="003C6E87">
              <w:rPr>
                <w:rFonts w:eastAsia="Arial Unicode MS" w:cs="Times New Roman"/>
                <w:i/>
              </w:rPr>
              <w:t>estão disponíveis no manual de instruções do fabricante!</w:t>
            </w:r>
          </w:p>
        </w:tc>
        <w:tc>
          <w:tcPr>
            <w:tcW w:w="425" w:type="dxa"/>
            <w:shd w:val="clear" w:color="auto" w:fill="D9D9D9" w:themeFill="background1" w:themeFillShade="D9"/>
          </w:tcPr>
          <w:p w14:paraId="3CCDB754" w14:textId="77777777" w:rsidR="00FF43EE" w:rsidRPr="00423AD7" w:rsidRDefault="00FF43EE" w:rsidP="00221FFE">
            <w:pPr>
              <w:spacing w:after="0"/>
              <w:ind w:right="175"/>
              <w:jc w:val="left"/>
              <w:rPr>
                <w:rFonts w:eastAsia="Arial Unicode MS"/>
                <w:b/>
              </w:rPr>
            </w:pPr>
          </w:p>
        </w:tc>
      </w:tr>
    </w:tbl>
    <w:p w14:paraId="6024D8E7" w14:textId="77777777" w:rsidR="00FF43EE" w:rsidRDefault="00FF43EE" w:rsidP="00FF43EE"/>
    <w:p w14:paraId="00A1FAB3" w14:textId="77777777" w:rsidR="00FF43EE" w:rsidRPr="003C6E87" w:rsidRDefault="00FF43EE" w:rsidP="00FF43EE">
      <w:pPr>
        <w:rPr>
          <w:b/>
          <w:bCs/>
        </w:rPr>
      </w:pPr>
      <w:r w:rsidRPr="003C6E87">
        <w:rPr>
          <w:b/>
          <w:bCs/>
        </w:rPr>
        <w:t>Limpeza manual extensiva</w:t>
      </w:r>
    </w:p>
    <w:p w14:paraId="611B6444" w14:textId="77777777" w:rsidR="00FF43EE" w:rsidRDefault="00FF43EE" w:rsidP="00FF43EE">
      <w:r>
        <w:t>A limpeza externa automática não substitui uma limpeza manual extensiva da máquina a ser realizada em turnos regulares, com lança manual e esfregão.</w:t>
      </w:r>
    </w:p>
    <w:p w14:paraId="72E26A3B" w14:textId="77777777" w:rsidR="00FF43EE" w:rsidRDefault="00FF43EE" w:rsidP="00FF43EE">
      <w:r>
        <w:t>Caso necessário, devem ser desmontados eventuais componentes para permitir uma limpeza extensiva.</w:t>
      </w:r>
    </w:p>
    <w:p w14:paraId="73124374" w14:textId="77777777" w:rsidR="00FF43EE" w:rsidRDefault="00FF43EE" w:rsidP="00FF43EE"/>
    <w:p w14:paraId="1EB2BA3F" w14:textId="77777777" w:rsidR="00FF43EE" w:rsidRPr="003C6E87" w:rsidRDefault="00FF43EE" w:rsidP="00FF43EE">
      <w:pPr>
        <w:rPr>
          <w:b/>
          <w:bCs/>
        </w:rPr>
      </w:pPr>
      <w:r w:rsidRPr="003C6E87">
        <w:rPr>
          <w:b/>
          <w:bCs/>
        </w:rPr>
        <w:t>Criar um plano de higiene</w:t>
      </w:r>
    </w:p>
    <w:p w14:paraId="499FB52A" w14:textId="77777777" w:rsidR="00FF43EE" w:rsidRDefault="00FF43EE" w:rsidP="00FF43EE">
      <w:r>
        <w:t>Um plano de higiene específico para a unidade deve ser elaborado entre a entidade operadora da máquina e o fornecedor do agente de limpeza, sob consideração dos programas de limpeza instalados.</w:t>
      </w:r>
    </w:p>
    <w:p w14:paraId="0EF5E188" w14:textId="77777777" w:rsidR="00FF43EE" w:rsidRDefault="00FF43EE" w:rsidP="00FF43EE">
      <w:pPr>
        <w:rPr>
          <w:b/>
          <w:bCs/>
        </w:rPr>
      </w:pPr>
      <w:r w:rsidRPr="003C6E87">
        <w:rPr>
          <w:b/>
          <w:bCs/>
        </w:rPr>
        <w:t>A qualidade da limpeza é de responsabilidade exclusiva da entidade operadora da máquina!</w:t>
      </w:r>
    </w:p>
    <w:sectPr w:rsidR="00FF43EE" w:rsidSect="00343636">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E0EAA" w14:textId="77777777" w:rsidR="00F134B1" w:rsidRDefault="00F134B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F134B1">
      <w:trPr>
        <w:trHeight w:val="454"/>
      </w:trPr>
      <w:tc>
        <w:tcPr>
          <w:tcW w:w="2838" w:type="dxa"/>
          <w:vAlign w:val="center"/>
        </w:tcPr>
        <w:p w14:paraId="6016363D" w14:textId="6F500382"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F134B1">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F134B1"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57EF342E" w:rsidR="00DE1C00" w:rsidRDefault="005D6D66" w:rsidP="001F49A9">
          <w:pPr>
            <w:pStyle w:val="Rodap"/>
            <w:jc w:val="right"/>
          </w:pPr>
          <w:r>
            <w:rPr>
              <w:b/>
              <w:bCs/>
              <w:color w:val="808080" w:themeColor="background1" w:themeShade="80"/>
              <w:sz w:val="18"/>
              <w:szCs w:val="18"/>
              <w:lang w:val="en-US"/>
            </w:rPr>
            <w:t>INNOFILL</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63568" w14:textId="77777777" w:rsidR="00F134B1" w:rsidRDefault="00F134B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E26B91" w14:textId="77777777" w:rsidR="00F134B1" w:rsidRDefault="00F134B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F134B1">
      <w:trPr>
        <w:trHeight w:val="369"/>
      </w:trPr>
      <w:tc>
        <w:tcPr>
          <w:tcW w:w="963" w:type="dxa"/>
          <w:vMerge w:val="restart"/>
        </w:tcPr>
        <w:p w14:paraId="63EDE0D4" w14:textId="1A7B9C7B" w:rsidR="00B91003" w:rsidRDefault="005D6D66" w:rsidP="00685523">
          <w:pPr>
            <w:pStyle w:val="Cabealho"/>
            <w:jc w:val="right"/>
            <w:rPr>
              <w:b/>
              <w:bCs/>
            </w:rPr>
          </w:pPr>
          <w:r w:rsidRPr="00AB1D17">
            <w:rPr>
              <w:noProof/>
            </w:rPr>
            <w:drawing>
              <wp:inline distT="0" distB="0" distL="0" distR="0" wp14:anchorId="132ED1E9" wp14:editId="0637861B">
                <wp:extent cx="432000" cy="432000"/>
                <wp:effectExtent l="0" t="0" r="635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F134B1">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1707278F"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F134B1">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741511" w14:textId="77777777" w:rsidR="00F134B1" w:rsidRDefault="00F134B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8"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2D461F9"/>
    <w:multiLevelType w:val="hybridMultilevel"/>
    <w:tmpl w:val="B4246D7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5"/>
  </w:num>
  <w:num w:numId="2">
    <w:abstractNumId w:val="7"/>
  </w:num>
  <w:num w:numId="3">
    <w:abstractNumId w:val="2"/>
  </w:num>
  <w:num w:numId="4">
    <w:abstractNumId w:val="16"/>
  </w:num>
  <w:num w:numId="5">
    <w:abstractNumId w:val="12"/>
  </w:num>
  <w:num w:numId="6">
    <w:abstractNumId w:val="15"/>
  </w:num>
  <w:num w:numId="7">
    <w:abstractNumId w:val="11"/>
  </w:num>
  <w:num w:numId="8">
    <w:abstractNumId w:val="1"/>
  </w:num>
  <w:num w:numId="9">
    <w:abstractNumId w:val="14"/>
  </w:num>
  <w:num w:numId="10">
    <w:abstractNumId w:val="8"/>
  </w:num>
  <w:num w:numId="11">
    <w:abstractNumId w:val="9"/>
  </w:num>
  <w:num w:numId="12">
    <w:abstractNumId w:val="0"/>
  </w:num>
  <w:num w:numId="13">
    <w:abstractNumId w:val="6"/>
  </w:num>
  <w:num w:numId="14">
    <w:abstractNumId w:val="4"/>
  </w:num>
  <w:num w:numId="15">
    <w:abstractNumId w:val="3"/>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C2F41"/>
    <w:rsid w:val="000C39CD"/>
    <w:rsid w:val="000E1A17"/>
    <w:rsid w:val="001013D9"/>
    <w:rsid w:val="00106BE5"/>
    <w:rsid w:val="00112FE1"/>
    <w:rsid w:val="0011378D"/>
    <w:rsid w:val="0011445F"/>
    <w:rsid w:val="001158CE"/>
    <w:rsid w:val="001327AF"/>
    <w:rsid w:val="00134200"/>
    <w:rsid w:val="00135009"/>
    <w:rsid w:val="0013652A"/>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6D66"/>
    <w:rsid w:val="005D77B8"/>
    <w:rsid w:val="005E42B7"/>
    <w:rsid w:val="005E531A"/>
    <w:rsid w:val="00605AC3"/>
    <w:rsid w:val="00605F36"/>
    <w:rsid w:val="006063BB"/>
    <w:rsid w:val="00606AE8"/>
    <w:rsid w:val="0061194F"/>
    <w:rsid w:val="00614D25"/>
    <w:rsid w:val="00634BE9"/>
    <w:rsid w:val="00636E53"/>
    <w:rsid w:val="00641805"/>
    <w:rsid w:val="00641C0A"/>
    <w:rsid w:val="00642A33"/>
    <w:rsid w:val="00643746"/>
    <w:rsid w:val="006469C2"/>
    <w:rsid w:val="00654142"/>
    <w:rsid w:val="00660959"/>
    <w:rsid w:val="00682A21"/>
    <w:rsid w:val="00685523"/>
    <w:rsid w:val="006E21FB"/>
    <w:rsid w:val="007214CD"/>
    <w:rsid w:val="007236A2"/>
    <w:rsid w:val="0076112A"/>
    <w:rsid w:val="00792E91"/>
    <w:rsid w:val="007A66B2"/>
    <w:rsid w:val="007C1C63"/>
    <w:rsid w:val="007D58AE"/>
    <w:rsid w:val="007E1954"/>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617AE"/>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809D4"/>
    <w:rsid w:val="00B91003"/>
    <w:rsid w:val="00BB0FA5"/>
    <w:rsid w:val="00BB4E8C"/>
    <w:rsid w:val="00BD0B38"/>
    <w:rsid w:val="00C13029"/>
    <w:rsid w:val="00C17222"/>
    <w:rsid w:val="00C3073B"/>
    <w:rsid w:val="00C50541"/>
    <w:rsid w:val="00C6797E"/>
    <w:rsid w:val="00C757AC"/>
    <w:rsid w:val="00C91B22"/>
    <w:rsid w:val="00CA6E07"/>
    <w:rsid w:val="00CB07B1"/>
    <w:rsid w:val="00CB1C97"/>
    <w:rsid w:val="00CD2B00"/>
    <w:rsid w:val="00CD613A"/>
    <w:rsid w:val="00CF2D5C"/>
    <w:rsid w:val="00D018CC"/>
    <w:rsid w:val="00D224E2"/>
    <w:rsid w:val="00D37AFD"/>
    <w:rsid w:val="00D4647A"/>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7B7F"/>
    <w:rsid w:val="00ED6C2D"/>
    <w:rsid w:val="00EF38B6"/>
    <w:rsid w:val="00F069B2"/>
    <w:rsid w:val="00F134B1"/>
    <w:rsid w:val="00F361B5"/>
    <w:rsid w:val="00F564E3"/>
    <w:rsid w:val="00F61F8A"/>
    <w:rsid w:val="00F76158"/>
    <w:rsid w:val="00F922B6"/>
    <w:rsid w:val="00FB27A5"/>
    <w:rsid w:val="00FE4403"/>
    <w:rsid w:val="00FF0297"/>
    <w:rsid w:val="00FF43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583C76"/>
    <w:pPr>
      <w:spacing w:before="240" w:after="240"/>
      <w:ind w:left="720"/>
      <w:contextualSpacing/>
      <w:jc w:val="left"/>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23"/>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1A1CD8-2DE2-452E-BDD3-0880C2A10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3311</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62</cp:revision>
  <cp:lastPrinted>2020-11-11T17:03:00Z</cp:lastPrinted>
  <dcterms:created xsi:type="dcterms:W3CDTF">2020-05-12T19:10:00Z</dcterms:created>
  <dcterms:modified xsi:type="dcterms:W3CDTF">2022-07-15T16:50:00Z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