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374F4" w14:textId="77777777" w:rsidR="00824C3F" w:rsidRDefault="00824C3F" w:rsidP="00824C3F">
      <w:pPr>
        <w:pStyle w:val="Ttulo2"/>
      </w:pPr>
      <w:bookmarkStart w:id="1" w:name="_Toc56067979"/>
      <w:bookmarkStart w:id="2" w:name="_Hlk59010854"/>
      <w:bookmarkStart w:id="3" w:name="_GoBack"/>
      <w:bookmarkEnd w:id="3"/>
      <w:r w:rsidRPr="000627F2">
        <w:t>Tecnologia de controle</w:t>
      </w:r>
      <w:bookmarkEnd w:id="1"/>
    </w:p>
    <w:p w14:paraId="698A7441" w14:textId="77777777" w:rsidR="00824C3F" w:rsidRPr="00C70982" w:rsidRDefault="00824C3F" w:rsidP="00824C3F">
      <w:pPr>
        <w:pStyle w:val="Ttulo4"/>
        <w:rPr>
          <w:rFonts w:eastAsia="ArialUnicodeMS"/>
        </w:rPr>
      </w:pPr>
      <w:r>
        <w:rPr>
          <w:rFonts w:eastAsia="ArialUnicodeMS"/>
        </w:rPr>
        <w:t>Partida</w:t>
      </w:r>
      <w:r w:rsidRPr="00C70982">
        <w:rPr>
          <w:rFonts w:eastAsia="ArialUnicodeMS"/>
        </w:rPr>
        <w:t xml:space="preserve"> autom</w:t>
      </w:r>
      <w:r w:rsidRPr="00C70982">
        <w:rPr>
          <w:rFonts w:eastAsia="ArialUnicodeMS" w:hint="eastAsia"/>
        </w:rPr>
        <w:t>á</w:t>
      </w:r>
      <w:r w:rsidRPr="00C70982">
        <w:rPr>
          <w:rFonts w:eastAsia="ArialUnicodeMS"/>
        </w:rPr>
        <w:t>tic</w:t>
      </w:r>
      <w:r>
        <w:rPr>
          <w:rFonts w:eastAsia="ArialUnicodeMS"/>
        </w:rPr>
        <w:t>a</w:t>
      </w:r>
    </w:p>
    <w:p w14:paraId="7F9AC39E" w14:textId="77777777" w:rsidR="00824C3F" w:rsidRPr="00C70982" w:rsidRDefault="00824C3F" w:rsidP="00824C3F">
      <w:pPr>
        <w:rPr>
          <w:noProof/>
        </w:rPr>
      </w:pPr>
      <w:r>
        <w:rPr>
          <w:noProof/>
        </w:rPr>
        <w:t>S</w:t>
      </w:r>
      <w:r w:rsidRPr="00C70982">
        <w:rPr>
          <w:noProof/>
        </w:rPr>
        <w:t>eleciona</w:t>
      </w:r>
      <w:r>
        <w:rPr>
          <w:noProof/>
        </w:rPr>
        <w:t>ndo o</w:t>
      </w:r>
      <w:r w:rsidRPr="00C70982">
        <w:rPr>
          <w:noProof/>
        </w:rPr>
        <w:t xml:space="preserve"> modo </w:t>
      </w:r>
      <w:r>
        <w:rPr>
          <w:noProof/>
        </w:rPr>
        <w:t>de operação</w:t>
      </w:r>
      <w:r w:rsidRPr="00C70982">
        <w:rPr>
          <w:noProof/>
        </w:rPr>
        <w:t xml:space="preserve"> Autom</w:t>
      </w:r>
      <w:r w:rsidRPr="00C70982">
        <w:rPr>
          <w:rFonts w:hint="eastAsia"/>
          <w:noProof/>
        </w:rPr>
        <w:t>á</w:t>
      </w:r>
      <w:r w:rsidRPr="00C70982">
        <w:rPr>
          <w:noProof/>
        </w:rPr>
        <w:t>tico a m</w:t>
      </w:r>
      <w:r w:rsidRPr="00C70982">
        <w:rPr>
          <w:rFonts w:hint="eastAsia"/>
          <w:noProof/>
        </w:rPr>
        <w:t>á</w:t>
      </w:r>
      <w:r w:rsidRPr="00C70982">
        <w:rPr>
          <w:noProof/>
        </w:rPr>
        <w:t xml:space="preserve">quina </w:t>
      </w:r>
      <w:r>
        <w:rPr>
          <w:noProof/>
        </w:rPr>
        <w:t xml:space="preserve">trabalha conforme os parâmetros </w:t>
      </w:r>
      <w:r w:rsidRPr="00C70982">
        <w:rPr>
          <w:noProof/>
        </w:rPr>
        <w:t xml:space="preserve">de </w:t>
      </w:r>
      <w:r>
        <w:rPr>
          <w:noProof/>
        </w:rPr>
        <w:t>i</w:t>
      </w:r>
      <w:r w:rsidRPr="00C70982">
        <w:rPr>
          <w:noProof/>
        </w:rPr>
        <w:t>nstala</w:t>
      </w:r>
      <w:r>
        <w:rPr>
          <w:noProof/>
        </w:rPr>
        <w:t>ção.</w:t>
      </w:r>
    </w:p>
    <w:p w14:paraId="6F4F74B7" w14:textId="77777777" w:rsidR="00824C3F" w:rsidRPr="00C70982" w:rsidRDefault="00824C3F" w:rsidP="00824C3F">
      <w:pPr>
        <w:rPr>
          <w:noProof/>
        </w:rPr>
      </w:pPr>
      <w:r>
        <w:rPr>
          <w:noProof/>
        </w:rPr>
        <w:t xml:space="preserve">Se a chave </w:t>
      </w:r>
      <w:r w:rsidRPr="00C70982">
        <w:rPr>
          <w:noProof/>
        </w:rPr>
        <w:t>[</w:t>
      </w:r>
      <w:r w:rsidRPr="0057018B">
        <w:rPr>
          <w:i/>
          <w:iCs/>
          <w:noProof/>
        </w:rPr>
        <w:t>CON. / DESC.; In</w:t>
      </w:r>
      <w:r>
        <w:rPr>
          <w:i/>
          <w:iCs/>
          <w:noProof/>
        </w:rPr>
        <w:t>í</w:t>
      </w:r>
      <w:r w:rsidRPr="0057018B">
        <w:rPr>
          <w:i/>
          <w:iCs/>
          <w:noProof/>
        </w:rPr>
        <w:t>cio de produção; Inicio CIP</w:t>
      </w:r>
      <w:r w:rsidRPr="00C70982">
        <w:rPr>
          <w:noProof/>
        </w:rPr>
        <w:t>] est</w:t>
      </w:r>
      <w:r>
        <w:rPr>
          <w:noProof/>
        </w:rPr>
        <w:t xml:space="preserve">iver da posição </w:t>
      </w:r>
      <w:r w:rsidRPr="00C70982">
        <w:rPr>
          <w:noProof/>
        </w:rPr>
        <w:t>[</w:t>
      </w:r>
      <w:r w:rsidRPr="0057018B">
        <w:rPr>
          <w:i/>
          <w:iCs/>
          <w:noProof/>
        </w:rPr>
        <w:t>In</w:t>
      </w:r>
      <w:r>
        <w:rPr>
          <w:i/>
          <w:iCs/>
          <w:noProof/>
        </w:rPr>
        <w:t>í</w:t>
      </w:r>
      <w:r w:rsidRPr="0057018B">
        <w:rPr>
          <w:i/>
          <w:iCs/>
          <w:noProof/>
        </w:rPr>
        <w:t>cio autom</w:t>
      </w:r>
      <w:r w:rsidRPr="0057018B">
        <w:rPr>
          <w:rFonts w:hint="eastAsia"/>
          <w:i/>
          <w:iCs/>
          <w:noProof/>
        </w:rPr>
        <w:t>á</w:t>
      </w:r>
      <w:r w:rsidRPr="0057018B">
        <w:rPr>
          <w:i/>
          <w:iCs/>
          <w:noProof/>
        </w:rPr>
        <w:t>tico CIP</w:t>
      </w:r>
      <w:r w:rsidRPr="00C70982">
        <w:rPr>
          <w:noProof/>
        </w:rPr>
        <w:t xml:space="preserve">], </w:t>
      </w:r>
      <w:r>
        <w:rPr>
          <w:noProof/>
        </w:rPr>
        <w:t>a partida automética está ativa.</w:t>
      </w:r>
    </w:p>
    <w:p w14:paraId="563D751C" w14:textId="77777777" w:rsidR="00824C3F" w:rsidRDefault="00824C3F" w:rsidP="00824C3F">
      <w:pPr>
        <w:rPr>
          <w:noProof/>
        </w:rPr>
      </w:pPr>
      <w:r>
        <w:rPr>
          <w:noProof/>
        </w:rPr>
        <w:t xml:space="preserve">Os parâmetros de instalçao </w:t>
      </w:r>
      <w:r w:rsidRPr="00C70982">
        <w:rPr>
          <w:noProof/>
        </w:rPr>
        <w:t xml:space="preserve">controla </w:t>
      </w:r>
      <w:r>
        <w:rPr>
          <w:noProof/>
        </w:rPr>
        <w:t>a velocidade da máquina dentro dos limites estabelecidos conforme o tipo.</w:t>
      </w:r>
      <w:bookmarkEnd w:id="2"/>
    </w:p>
    <w:p w14:paraId="0EC28AEB" w14:textId="77777777" w:rsidR="00824C3F" w:rsidRDefault="00824C3F" w:rsidP="00824C3F">
      <w:pPr>
        <w:rPr>
          <w:noProof/>
        </w:rPr>
      </w:pPr>
    </w:p>
    <w:p w14:paraId="58580162" w14:textId="77777777" w:rsidR="00824C3F" w:rsidRDefault="00824C3F" w:rsidP="00824C3F">
      <w:pPr>
        <w:pStyle w:val="Ttulo3"/>
      </w:pPr>
      <w:bookmarkStart w:id="4" w:name="_Toc56067980"/>
      <w:r w:rsidRPr="000627F2">
        <w:t>Comando das válvulas de enchimento</w:t>
      </w:r>
      <w:bookmarkEnd w:id="4"/>
    </w:p>
    <w:p w14:paraId="4339E64A" w14:textId="77777777" w:rsidR="00824C3F" w:rsidRDefault="00824C3F" w:rsidP="00824C3F">
      <w:r w:rsidRPr="00403EB5">
        <w:t>As válvulas de comando eletropneumáticas nas ilhas de válvulas acionam pneumaticamente o cilindro principal (cilindro de produto) e o cilindro de controle de gás na válvula de enchimento. As posições de abertura e fechamento do cilindro de comando são obtidas pelo computador de enchimento através do ciclo sincronizado, do ciclo da máquina, da verificação de latas e do modo de operação das válvulas de enchimento.</w:t>
      </w:r>
    </w:p>
    <w:p w14:paraId="1F448EFC" w14:textId="77777777" w:rsidR="00824C3F" w:rsidRDefault="00824C3F" w:rsidP="00824C3F"/>
    <w:p w14:paraId="242E14D1" w14:textId="77777777" w:rsidR="00824C3F" w:rsidRPr="007D332B" w:rsidRDefault="00824C3F" w:rsidP="00824C3F">
      <w:pPr>
        <w:rPr>
          <w:noProof/>
        </w:rPr>
      </w:pPr>
    </w:p>
    <w:p w14:paraId="332B18B3" w14:textId="2BB06B77" w:rsidR="007A66B2" w:rsidRPr="00614D25" w:rsidRDefault="007A66B2" w:rsidP="007D58AE"/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9070000" w:usb2="00000010" w:usb3="00000000" w:csb0="000A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7A1DF" w14:textId="77777777" w:rsidR="00042F8E" w:rsidRDefault="00042F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42F8E">
      <w:trPr>
        <w:trHeight w:val="454"/>
      </w:trPr>
      <w:tc>
        <w:tcPr>
          <w:tcW w:w="2838" w:type="dxa"/>
          <w:vAlign w:val="center"/>
        </w:tcPr>
        <w:p w14:paraId="6016363D" w14:textId="270DFFE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42F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42F8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D66AB" w14:textId="77777777" w:rsidR="00042F8E" w:rsidRDefault="00042F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15AD7" w14:textId="77777777" w:rsidR="00042F8E" w:rsidRDefault="00042F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42F8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42F8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2B2D0C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2F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90BC9" w14:textId="77777777" w:rsidR="00042F8E" w:rsidRDefault="00042F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2F8E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4C3F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1AB020-21DD-4853-93D6-D96384D6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