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696928E2" w:rsidR="0076251E" w:rsidRDefault="00777D36" w:rsidP="00777D36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3611939E" w:rsidR="00777D36" w:rsidRDefault="00A6655D" w:rsidP="00777D36">
      <w:pPr>
        <w:keepNext/>
        <w:jc w:val="center"/>
      </w:pPr>
      <w:r>
        <w:rPr>
          <w:noProof/>
        </w:rPr>
        <w:drawing>
          <wp:inline distT="0" distB="0" distL="0" distR="0" wp14:anchorId="5B58EADD" wp14:editId="7D3711A6">
            <wp:extent cx="2340000" cy="1038945"/>
            <wp:effectExtent l="0" t="0" r="3175" b="8890"/>
            <wp:docPr id="38" name="Imagem 37">
              <a:extLst xmlns:a="http://schemas.openxmlformats.org/drawingml/2006/main">
                <a:ext uri="{FF2B5EF4-FFF2-40B4-BE49-F238E27FC236}">
                  <a16:creationId xmlns:a16="http://schemas.microsoft.com/office/drawing/2014/main" id="{28322314-4650-4D3A-BBCB-34D3A43F02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7">
                      <a:extLst>
                        <a:ext uri="{FF2B5EF4-FFF2-40B4-BE49-F238E27FC236}">
                          <a16:creationId xmlns:a16="http://schemas.microsoft.com/office/drawing/2014/main" id="{28322314-4650-4D3A-BBCB-34D3A43F02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03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C9" w14:textId="39DE07FF" w:rsidR="00692394" w:rsidRDefault="00777D36" w:rsidP="00A6655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71E1D190" w:rsidR="00692394" w:rsidRDefault="00692394" w:rsidP="00692394">
      <w:r>
        <w:t>A tabela a seguir fornece uma visão geral dos elementos de controle possíveis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985"/>
        <w:gridCol w:w="2126"/>
        <w:gridCol w:w="3708"/>
      </w:tblGrid>
      <w:tr w:rsidR="004A6849" w14:paraId="6641AACC" w14:textId="77777777" w:rsidTr="00A6655D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00572C74" w14:textId="603FCBE1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bookmarkStart w:id="3" w:name="_Hlk90038015"/>
            <w:r>
              <w:rPr>
                <w:rFonts w:cs="Arial"/>
                <w:b/>
              </w:rPr>
              <w:t>N</w:t>
            </w:r>
            <w:r w:rsidR="00A205CF">
              <w:rPr>
                <w:rFonts w:cs="Arial"/>
                <w:b/>
              </w:rPr>
              <w:t>°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B50FFDC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D746AB8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62F0E3A" w14:textId="77777777" w:rsidR="004A6849" w:rsidRDefault="004A6849" w:rsidP="003C2741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4A6849" w14:paraId="1301D962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DBEAD35" w14:textId="0C0A791E" w:rsidR="004A6849" w:rsidRDefault="00D971E2" w:rsidP="004A6849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707A690" w14:textId="18F3FA49" w:rsidR="004A6849" w:rsidRDefault="004A6849" w:rsidP="004A6849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B8DDA1F" w14:textId="11E2A577" w:rsidR="004A6849" w:rsidRDefault="00D27F81" w:rsidP="004A6849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9BFB3A" w14:textId="6446FD48" w:rsidR="004A6849" w:rsidRPr="0013754B" w:rsidRDefault="00D27F81" w:rsidP="004A6849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0E40C9CA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8FD3B13" w14:textId="1DD60B97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D023C4" w14:textId="2B1C033B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F8E435" w14:textId="6938735D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577C1A" w14:textId="0AA29563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73D04B5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51BD3FB3" w14:textId="0444EBCA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419F4D" w14:textId="4777EFE5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892EAE" w14:textId="5F3AFB6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D09DA7" w14:textId="27A84549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5215209F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299FF71" w14:textId="01CA5285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E93D0F" w14:textId="0470EAD6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D84C54" w14:textId="7AFEC09A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F5283A" w14:textId="0ECB4045" w:rsidR="00773002" w:rsidRPr="00773002" w:rsidRDefault="00773002" w:rsidP="00773002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</w:t>
            </w:r>
            <w:r w:rsidR="00A6655D">
              <w:rPr>
                <w:rFonts w:cs="Arial"/>
              </w:rPr>
              <w:t xml:space="preserve"> para</w:t>
            </w:r>
            <w:r>
              <w:rPr>
                <w:rFonts w:cs="Arial"/>
              </w:rPr>
              <w:t xml:space="preserve"> baixo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2F04DF9B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0BEFA2B" w14:textId="0000883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9023AD" w14:textId="36D76C21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B59ECF" w14:textId="0FEB9FA8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</w:t>
            </w:r>
            <w:r w:rsidR="00A6655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A6655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9A2186" w14:textId="5D31009D" w:rsidR="00773002" w:rsidRPr="000852EC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</w:t>
            </w:r>
            <w:r w:rsidR="00A6655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a</w:t>
            </w:r>
            <w:r w:rsidR="00A6655D">
              <w:rPr>
                <w:rFonts w:cs="Arial"/>
              </w:rPr>
              <w:t xml:space="preserve"> </w:t>
            </w:r>
            <w:r>
              <w:rPr>
                <w:rFonts w:cs="Arial"/>
              </w:rPr>
              <w:t>passo</w:t>
            </w:r>
            <w:r w:rsidR="00A205CF">
              <w:rPr>
                <w:rFonts w:cs="Arial"/>
              </w:rPr>
              <w:t>.</w:t>
            </w:r>
          </w:p>
        </w:tc>
      </w:tr>
      <w:tr w:rsidR="00773002" w14:paraId="4426CC49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6C36F20" w14:textId="2ACE49C4" w:rsidR="00773002" w:rsidRDefault="00D971E2" w:rsidP="00773002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8AF1F2" w14:textId="47C8EBC5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770AA28" w14:textId="0209D051" w:rsidR="00773002" w:rsidRDefault="00773002" w:rsidP="00773002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896E8B" w14:textId="77777777" w:rsidR="00773002" w:rsidRPr="000852EC" w:rsidRDefault="00773002" w:rsidP="00773002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5B857337" w14:textId="2C30B96D" w:rsidR="00773002" w:rsidRDefault="00773002" w:rsidP="00773002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83C80D1" w14:textId="5888DC7B" w:rsidR="00773002" w:rsidRPr="00773002" w:rsidRDefault="00773002" w:rsidP="00773002">
            <w:pPr>
              <w:pStyle w:val="TableParagraph"/>
              <w:numPr>
                <w:ilvl w:val="0"/>
                <w:numId w:val="47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692394" w14:paraId="455330EA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3FABFED" w14:textId="39E55D3D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A1C715" w14:textId="5A18E2DB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F3E41" w14:textId="07C3CFBE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0559E0" w14:textId="77777777" w:rsidR="00692394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14:paraId="2E55ECDF" w14:textId="77777777" w:rsidR="00692394" w:rsidRDefault="00692394" w:rsidP="00692394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14:paraId="337C128B" w14:textId="77777777" w:rsidR="00A6655D" w:rsidRDefault="00692394" w:rsidP="00A6655D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14:paraId="42E42459" w14:textId="2100B713" w:rsidR="00692394" w:rsidRPr="00A6655D" w:rsidRDefault="00692394" w:rsidP="00A6655D">
            <w:pPr>
              <w:pStyle w:val="TableParagraph"/>
              <w:numPr>
                <w:ilvl w:val="0"/>
                <w:numId w:val="48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 w:rsidRPr="00A6655D">
              <w:rPr>
                <w:rFonts w:cs="Arial"/>
              </w:rPr>
              <w:t xml:space="preserve">Lâmpada piscando: Todas portas de segurança estão fechadas, mas pelo menos uma porta de segurança não está </w:t>
            </w:r>
            <w:r w:rsidRPr="00A6655D">
              <w:rPr>
                <w:rFonts w:cs="Arial"/>
              </w:rPr>
              <w:lastRenderedPageBreak/>
              <w:t>travada. O operador deve travar todas as portas de segurança.</w:t>
            </w:r>
          </w:p>
        </w:tc>
      </w:tr>
      <w:tr w:rsidR="00692394" w14:paraId="70EA51FA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6231972" w14:textId="5DF90B0C" w:rsidR="00692394" w:rsidRDefault="00D971E2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-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9417F6" w14:textId="594B176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B68016C" w14:textId="30CE14BA" w:rsidR="00692394" w:rsidRPr="000852EC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0B69E6" w14:textId="6CFDE787" w:rsidR="00692394" w:rsidRPr="000852EC" w:rsidRDefault="00692394" w:rsidP="00692394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692394" w14:paraId="31428989" w14:textId="77777777" w:rsidTr="00A6655D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68A03C7" w14:textId="12C0A2BA" w:rsidR="00692394" w:rsidRDefault="00A6655D" w:rsidP="00692394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198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7BFC860" w14:textId="48EEB820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376F7F8" w14:textId="57E7746D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13D0EB" w14:textId="3F5CAFD4" w:rsidR="00692394" w:rsidRDefault="00692394" w:rsidP="00692394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3"/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8226E" w14:textId="77777777" w:rsidR="001313B7" w:rsidRDefault="001313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313B7">
      <w:trPr>
        <w:trHeight w:val="454"/>
      </w:trPr>
      <w:tc>
        <w:tcPr>
          <w:tcW w:w="2838" w:type="dxa"/>
          <w:vAlign w:val="center"/>
        </w:tcPr>
        <w:p w14:paraId="6016363D" w14:textId="50C2E18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313B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313B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78F879" w14:textId="77777777" w:rsidR="001313B7" w:rsidRDefault="001313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5342EA" w14:textId="77777777" w:rsidR="001313B7" w:rsidRDefault="001313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313B7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313B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CF1819D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313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3A7ED4" w14:textId="77777777" w:rsidR="001313B7" w:rsidRDefault="001313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3B7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55D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4D004F-08A0-4BE9-AAC4-DCC77C913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