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1D219" w14:textId="00637578" w:rsidR="00091E12" w:rsidRDefault="00091E12" w:rsidP="00091E12">
      <w:pPr>
        <w:pStyle w:val="Ttulo2"/>
        <w:numPr>
          <w:ilvl w:val="1"/>
          <w:numId w:val="2"/>
        </w:numPr>
        <w:spacing w:line="360" w:lineRule="auto"/>
      </w:pPr>
      <w:r w:rsidRPr="006E6BD9">
        <w:t>Manutenç</w:t>
      </w:r>
      <w:r>
        <w:t>ão</w:t>
      </w:r>
    </w:p>
    <w:p w14:paraId="5FA5B750" w14:textId="29CEEA79" w:rsidR="00091E12" w:rsidRPr="006E6BD9" w:rsidRDefault="0045410F" w:rsidP="00091E12">
      <w:pPr>
        <w:pStyle w:val="Ttulo3"/>
        <w:numPr>
          <w:ilvl w:val="2"/>
          <w:numId w:val="2"/>
        </w:numPr>
        <w:spacing w:before="40" w:after="0" w:line="360" w:lineRule="auto"/>
      </w:pPr>
      <w:r w:rsidRPr="0045410F">
        <w:t>Lubrificantes</w:t>
      </w:r>
    </w:p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371"/>
        <w:gridCol w:w="7123"/>
      </w:tblGrid>
      <w:tr w:rsidR="0045410F" w14:paraId="4BADF36A" w14:textId="77777777" w:rsidTr="00AD5490">
        <w:trPr>
          <w:trHeight w:val="1065"/>
        </w:trPr>
        <w:tc>
          <w:tcPr>
            <w:tcW w:w="1371" w:type="dxa"/>
            <w:vMerge w:val="restart"/>
            <w:shd w:val="clear" w:color="auto" w:fill="D9D9D9" w:themeFill="background1" w:themeFillShade="D9"/>
            <w:hideMark/>
          </w:tcPr>
          <w:p w14:paraId="53974B99" w14:textId="77777777" w:rsidR="0045410F" w:rsidRDefault="0045410F" w:rsidP="00AD5490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6448B0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21.5pt;height:50.5pt" o:ole="">
                  <v:imagedata r:id="rId8" o:title=""/>
                </v:shape>
                <o:OLEObject Type="Embed" ProgID="CorelPHOTOPAINT.Image.13" ShapeID="_x0000_i1028" DrawAspect="Content" ObjectID="_1679486712" r:id="rId9"/>
              </w:object>
            </w:r>
          </w:p>
        </w:tc>
        <w:tc>
          <w:tcPr>
            <w:tcW w:w="7123" w:type="dxa"/>
            <w:shd w:val="clear" w:color="auto" w:fill="D9D9D9" w:themeFill="background1" w:themeFillShade="D9"/>
          </w:tcPr>
          <w:p w14:paraId="6E3C1B19" w14:textId="77777777" w:rsidR="0045410F" w:rsidRPr="004476DF" w:rsidRDefault="0045410F" w:rsidP="00AD5490">
            <w:pPr>
              <w:spacing w:line="276" w:lineRule="auto"/>
              <w:rPr>
                <w:b/>
                <w:bCs/>
                <w:sz w:val="6"/>
                <w:szCs w:val="6"/>
              </w:rPr>
            </w:pPr>
          </w:p>
          <w:p w14:paraId="12E88B37" w14:textId="77777777" w:rsidR="0045410F" w:rsidRPr="004476DF" w:rsidRDefault="0045410F" w:rsidP="00AD5490">
            <w:pPr>
              <w:spacing w:line="276" w:lineRule="auto"/>
              <w:rPr>
                <w:b/>
                <w:bCs/>
              </w:rPr>
            </w:pPr>
            <w:r w:rsidRPr="004476DF">
              <w:rPr>
                <w:b/>
                <w:bCs/>
              </w:rPr>
              <w:t>AVISOS</w:t>
            </w:r>
          </w:p>
          <w:p w14:paraId="7E317DA4" w14:textId="77777777" w:rsidR="0045410F" w:rsidRPr="004476DF" w:rsidRDefault="0045410F" w:rsidP="00AD5490">
            <w:pPr>
              <w:spacing w:before="55" w:line="276" w:lineRule="auto"/>
              <w:rPr>
                <w:b/>
                <w:bCs/>
              </w:rPr>
            </w:pPr>
            <w:r w:rsidRPr="004476DF">
              <w:rPr>
                <w:b/>
              </w:rPr>
              <w:t>Danos materiais devido a lubrificante errado</w:t>
            </w:r>
          </w:p>
        </w:tc>
      </w:tr>
      <w:tr w:rsidR="0045410F" w14:paraId="5AE1B160" w14:textId="77777777" w:rsidTr="00AD5490">
        <w:trPr>
          <w:trHeight w:val="1322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6B6006A4" w14:textId="77777777" w:rsidR="0045410F" w:rsidRDefault="0045410F" w:rsidP="00AD5490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123" w:type="dxa"/>
            <w:shd w:val="clear" w:color="auto" w:fill="D9D9D9" w:themeFill="background1" w:themeFillShade="D9"/>
          </w:tcPr>
          <w:p w14:paraId="5DEBB950" w14:textId="77777777" w:rsidR="0045410F" w:rsidRPr="004476DF" w:rsidRDefault="0045410F" w:rsidP="00AD5490">
            <w:pPr>
              <w:spacing w:before="60"/>
              <w:ind w:right="164"/>
            </w:pPr>
            <w:r w:rsidRPr="004476DF">
              <w:t>O uso de lubrificantes errados pode causar danos nos componentes da máquina.</w:t>
            </w:r>
          </w:p>
          <w:p w14:paraId="37311618" w14:textId="77777777" w:rsidR="0045410F" w:rsidRPr="004476DF" w:rsidRDefault="0045410F" w:rsidP="00AD5490">
            <w:pPr>
              <w:spacing w:before="121"/>
              <w:ind w:right="164"/>
            </w:pPr>
            <w:r w:rsidRPr="004476DF">
              <w:t>Use apenas lubrificantes conforme indicado no plano de lubrificação.</w:t>
            </w:r>
          </w:p>
          <w:p w14:paraId="71295D00" w14:textId="77777777" w:rsidR="0045410F" w:rsidRPr="004476DF" w:rsidRDefault="0045410F" w:rsidP="00AD5490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8" w:after="0" w:line="276" w:lineRule="auto"/>
              <w:ind w:right="128"/>
              <w:jc w:val="left"/>
            </w:pPr>
          </w:p>
        </w:tc>
      </w:tr>
    </w:tbl>
    <w:p w14:paraId="6E0BBEB8" w14:textId="4787DC49" w:rsidR="00F648A1" w:rsidRDefault="00F648A1" w:rsidP="00091E12"/>
    <w:p w14:paraId="421AB53C" w14:textId="5F3FF585" w:rsidR="0045410F" w:rsidRDefault="0045410F" w:rsidP="0045410F">
      <w:r>
        <w:t>As informações sobre os lubrificantes estão apresentadas na Documentação</w:t>
      </w:r>
      <w:r>
        <w:t xml:space="preserve"> </w:t>
      </w:r>
      <w:r>
        <w:t xml:space="preserve">Técnica </w:t>
      </w:r>
      <w:r w:rsidRPr="00EA7A75">
        <w:rPr>
          <w:i/>
          <w:iCs/>
        </w:rPr>
        <w:t>“Dados Específicos e Padrões KHS”,</w:t>
      </w:r>
      <w:r>
        <w:t xml:space="preserve"> capítulo</w:t>
      </w:r>
      <w:r>
        <w:t xml:space="preserve"> </w:t>
      </w:r>
      <w:r w:rsidRPr="0045410F">
        <w:rPr>
          <w:i/>
          <w:iCs/>
        </w:rPr>
        <w:t>“K1000 - Visão geral dos lubrificantes”.</w:t>
      </w:r>
    </w:p>
    <w:p w14:paraId="157551A5" w14:textId="5BF22A38" w:rsidR="00AC6F93" w:rsidRDefault="00AC6F93" w:rsidP="00091E12"/>
    <w:p w14:paraId="1FE005E7" w14:textId="2CE1E7C1" w:rsidR="00D92F78" w:rsidRDefault="0045410F" w:rsidP="00D92F78">
      <w:pPr>
        <w:pStyle w:val="Ttulo3"/>
        <w:numPr>
          <w:ilvl w:val="2"/>
          <w:numId w:val="2"/>
        </w:numPr>
        <w:spacing w:before="40" w:after="0" w:line="360" w:lineRule="auto"/>
      </w:pPr>
      <w:r w:rsidRPr="0045410F">
        <w:t>Sinalização dos pontos de lubrificação</w:t>
      </w:r>
    </w:p>
    <w:p w14:paraId="7184ABD1" w14:textId="75EC63DA" w:rsidR="0045410F" w:rsidRDefault="0045410F" w:rsidP="0045410F"/>
    <w:p w14:paraId="21371884" w14:textId="6EFE00A3" w:rsidR="0045410F" w:rsidRDefault="0045410F" w:rsidP="0045410F">
      <w:r>
        <w:t>Todos os pontos de lubrificação estão marcados segundo a norma</w:t>
      </w:r>
      <w:r>
        <w:t xml:space="preserve"> </w:t>
      </w:r>
      <w:r>
        <w:t>KHS.</w:t>
      </w:r>
    </w:p>
    <w:p w14:paraId="08BFA1E0" w14:textId="0F5B1915" w:rsidR="0045410F" w:rsidRPr="00EA7A75" w:rsidRDefault="0045410F" w:rsidP="0045410F">
      <w:pPr>
        <w:rPr>
          <w:i/>
          <w:iCs/>
        </w:rPr>
      </w:pPr>
      <w:r>
        <w:t>As informações sobre as marcações estão armazenadas na Documentação</w:t>
      </w:r>
      <w:r>
        <w:t xml:space="preserve"> </w:t>
      </w:r>
      <w:r>
        <w:t xml:space="preserve">Técnica </w:t>
      </w:r>
      <w:r w:rsidRPr="00EA7A75">
        <w:rPr>
          <w:i/>
          <w:iCs/>
        </w:rPr>
        <w:t>“Dados Específicos e Normas da KHS</w:t>
      </w:r>
      <w:r>
        <w:t>”, capítulo</w:t>
      </w:r>
      <w:r>
        <w:t xml:space="preserve"> </w:t>
      </w:r>
      <w:r w:rsidRPr="00EA7A75">
        <w:rPr>
          <w:i/>
          <w:iCs/>
        </w:rPr>
        <w:t>“K0357 - Marcação dos equipamentos operacionais”.</w:t>
      </w:r>
    </w:p>
    <w:p w14:paraId="46475968" w14:textId="77777777" w:rsidR="0045410F" w:rsidRDefault="0045410F" w:rsidP="0045410F"/>
    <w:p w14:paraId="0BBC2592" w14:textId="77777777" w:rsidR="0045410F" w:rsidRDefault="0045410F" w:rsidP="0045410F"/>
    <w:p w14:paraId="43257F12" w14:textId="77777777" w:rsidR="0045410F" w:rsidRDefault="0045410F" w:rsidP="0045410F"/>
    <w:p w14:paraId="1155E765" w14:textId="77777777" w:rsidR="0045410F" w:rsidRDefault="0045410F" w:rsidP="0045410F"/>
    <w:p w14:paraId="32C49F7F" w14:textId="77777777" w:rsidR="0045410F" w:rsidRDefault="0045410F" w:rsidP="0045410F"/>
    <w:p w14:paraId="4168BCBD" w14:textId="77777777" w:rsidR="0045410F" w:rsidRDefault="0045410F" w:rsidP="0045410F">
      <w:bookmarkStart w:id="1" w:name="_GoBack"/>
      <w:bookmarkEnd w:id="1"/>
    </w:p>
    <w:p w14:paraId="5FADB4A1" w14:textId="77777777" w:rsidR="0045410F" w:rsidRDefault="0045410F" w:rsidP="0045410F"/>
    <w:p w14:paraId="3DAFA57A" w14:textId="77777777" w:rsidR="0045410F" w:rsidRDefault="0045410F" w:rsidP="0045410F"/>
    <w:p w14:paraId="0C9CEFD7" w14:textId="64BD0D40" w:rsidR="00D92F78" w:rsidRPr="0045410F" w:rsidRDefault="0045410F" w:rsidP="00D92F78">
      <w:r w:rsidRPr="0045410F">
        <w:lastRenderedPageBreak/>
        <w:t>Os pontos de lubrificação com um intervalo de manutenção preventiva</w:t>
      </w:r>
      <w:r w:rsidRPr="0045410F">
        <w:t xml:space="preserve"> </w:t>
      </w:r>
      <w:r w:rsidRPr="0045410F">
        <w:t>mensal estão marcados com tampas verdes.</w:t>
      </w:r>
    </w:p>
    <w:p w14:paraId="05B22C70" w14:textId="77777777" w:rsidR="0045410F" w:rsidRDefault="0045410F" w:rsidP="0045410F">
      <w:pPr>
        <w:keepNext/>
        <w:jc w:val="center"/>
      </w:pPr>
      <w:r>
        <w:rPr>
          <w:noProof/>
        </w:rPr>
        <w:drawing>
          <wp:inline distT="0" distB="0" distL="0" distR="0" wp14:anchorId="06E8BB6E" wp14:editId="296B2E19">
            <wp:extent cx="3638550" cy="27717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C146" w14:textId="0F0CAD36" w:rsidR="00D92F78" w:rsidRDefault="0045410F" w:rsidP="0045410F">
      <w:pPr>
        <w:pStyle w:val="Legenda"/>
        <w:rPr>
          <w:b/>
          <w:bCs/>
          <w:w w:val="110"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DA0311">
        <w:t>Graxeira na carcaça do rolamento tipo flange (exemplo)</w:t>
      </w:r>
    </w:p>
    <w:p w14:paraId="3A68A725" w14:textId="24C221AF" w:rsidR="00D92F78" w:rsidRDefault="00D92F78" w:rsidP="00D92F78">
      <w:pPr>
        <w:rPr>
          <w:b/>
          <w:bCs/>
          <w:w w:val="110"/>
        </w:rPr>
      </w:pP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45410F" w:rsidRPr="00E86579" w14:paraId="2333D3E0" w14:textId="77777777" w:rsidTr="00AD5490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519018B" w14:textId="77777777" w:rsidR="0045410F" w:rsidRPr="00E86579" w:rsidRDefault="0045410F" w:rsidP="00AD5490">
            <w:pPr>
              <w:spacing w:before="60" w:after="60"/>
              <w:jc w:val="center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B5CD3BD" w14:textId="77777777" w:rsidR="0045410F" w:rsidRPr="00E86579" w:rsidRDefault="0045410F" w:rsidP="00AD5490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45410F" w:rsidRPr="00E86579" w14:paraId="6669EE1D" w14:textId="77777777" w:rsidTr="00AD5490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6540687" w14:textId="77777777" w:rsidR="0045410F" w:rsidRPr="00E86579" w:rsidRDefault="0045410F" w:rsidP="00AD5490">
            <w:pPr>
              <w:spacing w:after="0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8B2DD4" w14:textId="16CBFD23" w:rsidR="0045410F" w:rsidRPr="00E86579" w:rsidRDefault="0045410F" w:rsidP="00AD5490">
            <w:pPr>
              <w:spacing w:after="0"/>
              <w:jc w:val="left"/>
              <w:rPr>
                <w:rFonts w:cs="Arial"/>
              </w:rPr>
            </w:pPr>
            <w:r w:rsidRPr="0045410F">
              <w:rPr>
                <w:rFonts w:cs="Arial"/>
              </w:rPr>
              <w:t>Graxeira</w:t>
            </w:r>
          </w:p>
        </w:tc>
      </w:tr>
    </w:tbl>
    <w:p w14:paraId="5B349E8E" w14:textId="27C60D9F" w:rsidR="00415AC3" w:rsidRDefault="00415AC3" w:rsidP="00D92F78">
      <w:pPr>
        <w:rPr>
          <w:b/>
          <w:bCs/>
          <w:w w:val="110"/>
        </w:rPr>
      </w:pPr>
    </w:p>
    <w:p w14:paraId="7405566A" w14:textId="5D45BB37" w:rsidR="00415AC3" w:rsidRDefault="0045410F" w:rsidP="0045410F">
      <w:r w:rsidRPr="0045410F">
        <w:t>As tampas da graxeira não possuem informações detalhadas do</w:t>
      </w:r>
      <w:r>
        <w:t xml:space="preserve"> </w:t>
      </w:r>
      <w:r w:rsidRPr="0045410F">
        <w:t>lubrificante.</w:t>
      </w:r>
    </w:p>
    <w:p w14:paraId="7AC79279" w14:textId="3833A18C" w:rsidR="000011F5" w:rsidRDefault="000011F5" w:rsidP="00091E12"/>
    <w:sectPr w:rsidR="000011F5" w:rsidSect="00D92F78">
      <w:headerReference w:type="default" r:id="rId11"/>
      <w:footerReference w:type="default" r:id="rId12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DE1C00">
      <w:trPr>
        <w:trHeight w:val="454"/>
      </w:trPr>
      <w:tc>
        <w:tcPr>
          <w:tcW w:w="2881" w:type="dxa"/>
          <w:vAlign w:val="center"/>
        </w:tcPr>
        <w:p w14:paraId="4C3EEC0A" w14:textId="4998F764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5410F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24F219F8" w14:textId="77777777" w:rsidR="00D92F78" w:rsidRPr="00871FF4" w:rsidRDefault="00EA7A7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76DB0CDE" w14:textId="77777777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D92F78" w14:paraId="78CC0170" w14:textId="77777777" w:rsidTr="00B91003">
      <w:trPr>
        <w:trHeight w:val="369"/>
      </w:trPr>
      <w:tc>
        <w:tcPr>
          <w:tcW w:w="966" w:type="dxa"/>
          <w:vMerge w:val="restart"/>
        </w:tcPr>
        <w:p w14:paraId="631C5DAB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10BACA4E" wp14:editId="68EFCA88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B91003">
      <w:trPr>
        <w:trHeight w:val="369"/>
      </w:trPr>
      <w:tc>
        <w:tcPr>
          <w:tcW w:w="966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6E243C9B" w14:textId="71D3A290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A7A7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8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5AC3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410F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2682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150A7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C6F93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7A75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947AF-8DC9-4958-ACA6-22892B3A0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</cp:revision>
  <cp:lastPrinted>2020-07-13T12:32:00Z</cp:lastPrinted>
  <dcterms:created xsi:type="dcterms:W3CDTF">2021-04-08T21:36:00Z</dcterms:created>
  <dcterms:modified xsi:type="dcterms:W3CDTF">2021-04-09T18:19:00Z</dcterms:modified>
</cp:coreProperties>
</file>