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38B57" w14:textId="77777777" w:rsidR="007978B9" w:rsidRDefault="007978B9" w:rsidP="00175E2F">
      <w:pPr>
        <w:pStyle w:val="Ttulo4"/>
      </w:pPr>
      <w:bookmarkStart w:id="1" w:name="_Toc13576935"/>
      <w:bookmarkStart w:id="2" w:name="_GoBack"/>
      <w:bookmarkEnd w:id="2"/>
      <w:r w:rsidRPr="007978B9">
        <w:t>Medidor</w:t>
      </w:r>
      <w:r w:rsidRPr="005C7A24">
        <w:t xml:space="preserve"> de Vazão</w:t>
      </w:r>
      <w:bookmarkEnd w:id="1"/>
    </w:p>
    <w:p w14:paraId="42855854" w14:textId="77777777" w:rsidR="007978B9" w:rsidRPr="00635485" w:rsidRDefault="007978B9" w:rsidP="007978B9">
      <w:pPr>
        <w:rPr>
          <w:b/>
          <w:bCs/>
        </w:rPr>
      </w:pPr>
      <w:r w:rsidRPr="00635485">
        <w:rPr>
          <w:b/>
          <w:bCs/>
        </w:rPr>
        <w:t>Estrutura</w:t>
      </w:r>
    </w:p>
    <w:p w14:paraId="109A728C" w14:textId="759D30E2" w:rsidR="007978B9" w:rsidRPr="006B4AFA" w:rsidRDefault="00871F3A" w:rsidP="007978B9">
      <w:pPr>
        <w:keepNext/>
        <w:jc w:val="center"/>
      </w:pPr>
      <w:r w:rsidRPr="00871F3A">
        <w:rPr>
          <w:noProof/>
        </w:rPr>
        <w:drawing>
          <wp:inline distT="0" distB="0" distL="0" distR="0" wp14:anchorId="2A6951E7" wp14:editId="2577D1E1">
            <wp:extent cx="3686689" cy="2162477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77777777" w:rsidR="007978B9" w:rsidRDefault="007978B9" w:rsidP="007978B9">
      <w:pPr>
        <w:pStyle w:val="Legenda"/>
      </w:pPr>
      <w:bookmarkStart w:id="3" w:name="_Toc45281995"/>
      <w:bookmarkStart w:id="4" w:name="_Toc55982374"/>
      <w:r w:rsidRPr="006B4AFA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 w:rsidRPr="006B4AFA">
        <w:t>: Medidor de Vazão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978B9" w:rsidRPr="009F5807" w14:paraId="5DFE3E23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68EC75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243F8F4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4B2882D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1EF087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7978B9" w:rsidRPr="00AB60FA" w14:paraId="4A46968B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DA2AF69" w14:textId="77777777" w:rsidR="007978B9" w:rsidRPr="009F5807" w:rsidRDefault="007978B9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304228" w14:textId="77777777" w:rsidR="007978B9" w:rsidRPr="00664ED4" w:rsidRDefault="007978B9" w:rsidP="003F3767">
            <w:pPr>
              <w:spacing w:after="0"/>
              <w:jc w:val="left"/>
            </w:pPr>
            <w:r w:rsidRPr="00EB17F1">
              <w:t>Eletrônica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66F1D8" w14:textId="77777777" w:rsidR="007978B9" w:rsidRPr="00AB60FA" w:rsidRDefault="007978B9" w:rsidP="003F376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58A1DF" w14:textId="77777777" w:rsidR="007978B9" w:rsidRPr="00AB60FA" w:rsidRDefault="007978B9" w:rsidP="003F3767">
            <w:pPr>
              <w:spacing w:after="0"/>
            </w:pPr>
            <w:r w:rsidRPr="006B4AFA">
              <w:t>Corpo de medição</w:t>
            </w:r>
          </w:p>
        </w:tc>
      </w:tr>
      <w:tr w:rsidR="007978B9" w:rsidRPr="00AB60FA" w14:paraId="3C8273E7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0A249F" w14:textId="77777777" w:rsidR="007978B9" w:rsidRDefault="007978B9" w:rsidP="003F3767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2B9E3C" w14:textId="77777777" w:rsidR="007978B9" w:rsidRPr="00731639" w:rsidRDefault="007978B9" w:rsidP="003F3767">
            <w:pPr>
              <w:spacing w:after="0"/>
              <w:jc w:val="left"/>
              <w:rPr>
                <w:lang w:val="es-CL"/>
              </w:rPr>
            </w:pPr>
            <w:r w:rsidRPr="006B4AFA">
              <w:t>Conexão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23FA9" w14:textId="77777777" w:rsidR="007978B9" w:rsidRDefault="007978B9" w:rsidP="003F3767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10465" w14:textId="77777777" w:rsidR="007978B9" w:rsidRPr="00731639" w:rsidRDefault="007978B9" w:rsidP="003F3767">
            <w:pPr>
              <w:spacing w:after="0"/>
              <w:jc w:val="left"/>
              <w:rPr>
                <w:lang w:val="es-CL"/>
              </w:rPr>
            </w:pPr>
          </w:p>
        </w:tc>
      </w:tr>
    </w:tbl>
    <w:p w14:paraId="73A53D41" w14:textId="77777777" w:rsidR="007978B9" w:rsidRPr="00EB17F1" w:rsidRDefault="007978B9" w:rsidP="007978B9"/>
    <w:p w14:paraId="252BECBD" w14:textId="77777777" w:rsidR="007978B9" w:rsidRPr="00635485" w:rsidRDefault="007978B9" w:rsidP="007978B9">
      <w:pPr>
        <w:rPr>
          <w:b/>
          <w:bCs/>
        </w:rPr>
      </w:pPr>
      <w:r w:rsidRPr="00635485">
        <w:rPr>
          <w:b/>
          <w:bCs/>
        </w:rPr>
        <w:t>Funcionamento</w:t>
      </w:r>
    </w:p>
    <w:p w14:paraId="2125C788" w14:textId="77777777" w:rsidR="007978B9" w:rsidRPr="00765C0D" w:rsidRDefault="007978B9" w:rsidP="007978B9">
      <w:r w:rsidRPr="00765C0D">
        <w:t>O medidor de vazão determina a quantidade de mídia fluindo pela tubulação em um período definido.</w:t>
      </w:r>
    </w:p>
    <w:p w14:paraId="332B18B3" w14:textId="303B8F91" w:rsidR="007A66B2" w:rsidRPr="00614D25" w:rsidRDefault="007978B9" w:rsidP="00614D25">
      <w:r w:rsidRPr="00765C0D">
        <w:t>A CPU detecta e monitora as condições operacionais e os processos com base no fluxo.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87112">
      <w:trPr>
        <w:trHeight w:val="454"/>
      </w:trPr>
      <w:tc>
        <w:tcPr>
          <w:tcW w:w="2838" w:type="dxa"/>
          <w:vAlign w:val="center"/>
        </w:tcPr>
        <w:p w14:paraId="6016363D" w14:textId="2526136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8711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8711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87112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8711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D9A053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8711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5E2F"/>
    <w:rsid w:val="00176E20"/>
    <w:rsid w:val="00184AA6"/>
    <w:rsid w:val="00187112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7A800-C6CD-4402-BCAC-8F3C9C55C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