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A6702D" w14:textId="77777777" w:rsidR="00FF43EE" w:rsidRDefault="00FF43EE" w:rsidP="00FF43EE">
      <w:pPr>
        <w:pStyle w:val="Ttulo4"/>
      </w:pPr>
      <w:bookmarkStart w:id="1" w:name="_Toc56067957"/>
      <w:bookmarkStart w:id="2" w:name="_GoBack"/>
      <w:bookmarkEnd w:id="2"/>
      <w:r>
        <w:t>Ducha de latas</w:t>
      </w:r>
      <w:bookmarkEnd w:id="1"/>
    </w:p>
    <w:p w14:paraId="462A25B8" w14:textId="77777777" w:rsidR="00FF43EE" w:rsidRPr="00282113" w:rsidRDefault="00FF43EE" w:rsidP="00FF43EE">
      <w:pPr>
        <w:rPr>
          <w:b/>
          <w:bCs/>
        </w:rPr>
      </w:pPr>
      <w:r w:rsidRPr="00282113">
        <w:rPr>
          <w:b/>
          <w:bCs/>
        </w:rPr>
        <w:t>Estrutura</w:t>
      </w:r>
    </w:p>
    <w:p w14:paraId="59F5E69A" w14:textId="77777777" w:rsidR="00FF43EE" w:rsidRDefault="00FF43EE" w:rsidP="00FF43EE">
      <w:pPr>
        <w:keepNext/>
        <w:jc w:val="center"/>
      </w:pPr>
      <w:r>
        <w:rPr>
          <w:noProof/>
        </w:rPr>
        <w:drawing>
          <wp:inline distT="0" distB="0" distL="0" distR="0" wp14:anchorId="3A4B1331" wp14:editId="6D2C10B2">
            <wp:extent cx="4323715" cy="2276475"/>
            <wp:effectExtent l="0" t="0" r="635" b="9525"/>
            <wp:docPr id="949320" name="Imagem 949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276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9C7BDC" w14:textId="77777777" w:rsidR="00FF43EE" w:rsidRDefault="00FF43EE" w:rsidP="00FF43EE">
      <w:pPr>
        <w:pStyle w:val="Legenda"/>
      </w:pPr>
      <w:r>
        <w:t xml:space="preserve">Figura </w:t>
      </w:r>
      <w:r w:rsidR="00080BD7">
        <w:fldChar w:fldCharType="begin"/>
      </w:r>
      <w:r w:rsidR="00080BD7">
        <w:instrText xml:space="preserve"> STYLEREF 1 \s </w:instrText>
      </w:r>
      <w:r w:rsidR="00080BD7">
        <w:fldChar w:fldCharType="separate"/>
      </w:r>
      <w:r>
        <w:rPr>
          <w:noProof/>
        </w:rPr>
        <w:t>3</w:t>
      </w:r>
      <w:r w:rsidR="00080BD7">
        <w:rPr>
          <w:noProof/>
        </w:rPr>
        <w:fldChar w:fldCharType="end"/>
      </w:r>
      <w:r>
        <w:noBreakHyphen/>
      </w:r>
      <w:r w:rsidR="00080BD7">
        <w:fldChar w:fldCharType="begin"/>
      </w:r>
      <w:r w:rsidR="00080BD7">
        <w:instrText xml:space="preserve"> SEQ Figura \* ARABIC \s 1 </w:instrText>
      </w:r>
      <w:r w:rsidR="00080BD7">
        <w:fldChar w:fldCharType="separate"/>
      </w:r>
      <w:r>
        <w:rPr>
          <w:noProof/>
        </w:rPr>
        <w:t>2</w:t>
      </w:r>
      <w:r w:rsidR="00080BD7">
        <w:rPr>
          <w:noProof/>
        </w:rPr>
        <w:fldChar w:fldCharType="end"/>
      </w:r>
      <w:r w:rsidRPr="00354907">
        <w:t>: Ducha de latas</w:t>
      </w:r>
    </w:p>
    <w:tbl>
      <w:tblPr>
        <w:tblW w:w="847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642"/>
        <w:gridCol w:w="3439"/>
        <w:gridCol w:w="642"/>
        <w:gridCol w:w="3752"/>
      </w:tblGrid>
      <w:tr w:rsidR="00FF43EE" w:rsidRPr="00FC5480" w14:paraId="62266CFE" w14:textId="77777777" w:rsidTr="0013652A">
        <w:trPr>
          <w:trHeight w:val="567"/>
          <w:jc w:val="center"/>
        </w:trPr>
        <w:tc>
          <w:tcPr>
            <w:tcW w:w="64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3487F91" w14:textId="77777777" w:rsidR="00FF43EE" w:rsidRPr="00FC5480" w:rsidRDefault="00FF43EE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FC5480">
              <w:rPr>
                <w:rFonts w:eastAsia="Calibri"/>
                <w:b/>
              </w:rPr>
              <w:t>Nº</w:t>
            </w:r>
          </w:p>
        </w:tc>
        <w:tc>
          <w:tcPr>
            <w:tcW w:w="343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F528C94" w14:textId="77777777" w:rsidR="00FF43EE" w:rsidRPr="00FC5480" w:rsidRDefault="00FF43EE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FC5480">
              <w:rPr>
                <w:rFonts w:eastAsia="Calibri"/>
                <w:b/>
              </w:rPr>
              <w:t>Descrição</w:t>
            </w:r>
          </w:p>
        </w:tc>
        <w:tc>
          <w:tcPr>
            <w:tcW w:w="64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CE7FEBA" w14:textId="77777777" w:rsidR="00FF43EE" w:rsidRPr="00FC5480" w:rsidRDefault="00FF43EE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FC5480">
              <w:rPr>
                <w:rFonts w:eastAsia="Calibri"/>
                <w:b/>
              </w:rPr>
              <w:t>Nº</w:t>
            </w:r>
          </w:p>
        </w:tc>
        <w:tc>
          <w:tcPr>
            <w:tcW w:w="37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B24142A" w14:textId="77777777" w:rsidR="00FF43EE" w:rsidRPr="00FC5480" w:rsidRDefault="00FF43EE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FC5480">
              <w:rPr>
                <w:rFonts w:eastAsia="Calibri"/>
                <w:b/>
              </w:rPr>
              <w:t>Descrição</w:t>
            </w:r>
          </w:p>
        </w:tc>
      </w:tr>
      <w:tr w:rsidR="00FF43EE" w:rsidRPr="00FC5480" w14:paraId="500ADF6F" w14:textId="77777777" w:rsidTr="0013652A">
        <w:trPr>
          <w:trHeight w:val="567"/>
          <w:jc w:val="center"/>
        </w:trPr>
        <w:tc>
          <w:tcPr>
            <w:tcW w:w="64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7302F1A" w14:textId="77777777" w:rsidR="00FF43EE" w:rsidRPr="00FC5480" w:rsidRDefault="00FF43EE" w:rsidP="00221FFE">
            <w:pPr>
              <w:spacing w:after="0"/>
              <w:jc w:val="center"/>
              <w:rPr>
                <w:rFonts w:eastAsia="Calibri"/>
              </w:rPr>
            </w:pPr>
            <w:r w:rsidRPr="00FC5480">
              <w:rPr>
                <w:rFonts w:eastAsia="Calibri"/>
              </w:rPr>
              <w:t>1</w:t>
            </w:r>
          </w:p>
        </w:tc>
        <w:tc>
          <w:tcPr>
            <w:tcW w:w="343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E8BE8B1" w14:textId="77777777" w:rsidR="00FF43EE" w:rsidRPr="00FC5480" w:rsidRDefault="00FF43EE" w:rsidP="0013652A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Proteção transparente</w:t>
            </w:r>
          </w:p>
        </w:tc>
        <w:tc>
          <w:tcPr>
            <w:tcW w:w="64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86A85AD" w14:textId="77777777" w:rsidR="00FF43EE" w:rsidRPr="00FC5480" w:rsidRDefault="00FF43EE" w:rsidP="0013652A">
            <w:pPr>
              <w:spacing w:after="0"/>
              <w:jc w:val="center"/>
              <w:rPr>
                <w:rFonts w:eastAsia="Calibri"/>
              </w:rPr>
            </w:pPr>
            <w:r w:rsidRPr="00FC5480">
              <w:rPr>
                <w:rFonts w:eastAsia="Calibri"/>
              </w:rPr>
              <w:t>2</w:t>
            </w:r>
          </w:p>
        </w:tc>
        <w:tc>
          <w:tcPr>
            <w:tcW w:w="37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996FA3E" w14:textId="77777777" w:rsidR="00FF43EE" w:rsidRPr="00FC5480" w:rsidRDefault="00FF43EE" w:rsidP="0013652A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Carcaça de proteção</w:t>
            </w:r>
          </w:p>
        </w:tc>
      </w:tr>
    </w:tbl>
    <w:p w14:paraId="4C2A8708" w14:textId="77777777" w:rsidR="00FF43EE" w:rsidRDefault="00FF43EE" w:rsidP="00FF43EE"/>
    <w:p w14:paraId="168B125A" w14:textId="34BFD7CC" w:rsidR="00FF43EE" w:rsidRDefault="00FF43EE" w:rsidP="00FF43EE">
      <w:r>
        <w:t xml:space="preserve">A ducha de </w:t>
      </w:r>
      <w:r w:rsidR="004D2192">
        <w:t xml:space="preserve">latas </w:t>
      </w:r>
      <w:r>
        <w:t>enxagua as latas envasadas após a lacração, eliminando os resíduos de produto.</w:t>
      </w:r>
    </w:p>
    <w:p w14:paraId="704BD55E" w14:textId="5D64CC3C" w:rsidR="00FF43EE" w:rsidRDefault="00FF43EE" w:rsidP="00FF43EE">
      <w:r>
        <w:t>A ducha de latas é instalada dentro de uma carcaça de proteção. Através da proteção transparente é possível observar a ducha.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C02147" w:rsidRPr="00423AD7" w14:paraId="21F0E6B3" w14:textId="77777777" w:rsidTr="00E44682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619455A" w14:textId="77777777" w:rsidR="00C02147" w:rsidRPr="00423AD7" w:rsidRDefault="00C02147" w:rsidP="00E44682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28663FA" w14:textId="77777777" w:rsidR="00C02147" w:rsidRPr="001D1076" w:rsidRDefault="00C02147" w:rsidP="00E44682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8B63A8D" w14:textId="77777777" w:rsidR="00C02147" w:rsidRPr="00423AD7" w:rsidRDefault="00C02147" w:rsidP="00E44682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C02147" w:rsidRPr="00423AD7" w14:paraId="3AB2ABD6" w14:textId="77777777" w:rsidTr="00E44682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31CF32B3" w14:textId="77777777" w:rsidR="00C02147" w:rsidRPr="00423AD7" w:rsidRDefault="00C02147" w:rsidP="00E44682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25695CC9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399796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4D8D66A" w14:textId="77777777" w:rsidR="00C02147" w:rsidRPr="00C852C9" w:rsidRDefault="00C02147" w:rsidP="00E44682">
            <w:pPr>
              <w:spacing w:after="0"/>
              <w:ind w:right="175"/>
              <w:rPr>
                <w:rFonts w:eastAsia="Arial Unicode MS"/>
                <w:i/>
              </w:rPr>
            </w:pPr>
            <w:r w:rsidRPr="00C852C9">
              <w:rPr>
                <w:rFonts w:eastAsia="Arial Unicode MS" w:cs="Times New Roman"/>
                <w:i/>
              </w:rPr>
              <w:t>A proteção transparente deve estar instalada durante a produção!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DA69519" w14:textId="77777777" w:rsidR="00C02147" w:rsidRPr="00423AD7" w:rsidRDefault="00C02147" w:rsidP="00E44682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EFC071D" w14:textId="77777777" w:rsidR="00C02147" w:rsidRDefault="00C02147" w:rsidP="00FF43EE"/>
    <w:p w14:paraId="28456CB6" w14:textId="77777777" w:rsidR="00FF43EE" w:rsidRDefault="00FF43EE" w:rsidP="00FF43EE">
      <w:pPr>
        <w:spacing w:line="259" w:lineRule="auto"/>
        <w:jc w:val="left"/>
      </w:pPr>
      <w:r>
        <w:br w:type="page"/>
      </w:r>
    </w:p>
    <w:p w14:paraId="0A685BCF" w14:textId="77777777" w:rsidR="00FF43EE" w:rsidRDefault="00FF43EE" w:rsidP="00FF43E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E896AF5" wp14:editId="1E3D3D84">
            <wp:extent cx="4152265" cy="2381250"/>
            <wp:effectExtent l="0" t="0" r="635" b="0"/>
            <wp:docPr id="949321" name="Imagem 949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265" cy="238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96D7EF" w14:textId="77777777" w:rsidR="00FF43EE" w:rsidRDefault="00FF43EE" w:rsidP="00FF43EE">
      <w:pPr>
        <w:pStyle w:val="Legenda"/>
      </w:pPr>
      <w:r>
        <w:t xml:space="preserve">Figura </w:t>
      </w:r>
      <w:r w:rsidR="00080BD7">
        <w:fldChar w:fldCharType="begin"/>
      </w:r>
      <w:r w:rsidR="00080BD7">
        <w:instrText xml:space="preserve"> STYLEREF 1 \s </w:instrText>
      </w:r>
      <w:r w:rsidR="00080BD7">
        <w:fldChar w:fldCharType="separate"/>
      </w:r>
      <w:r>
        <w:rPr>
          <w:noProof/>
        </w:rPr>
        <w:t>3</w:t>
      </w:r>
      <w:r w:rsidR="00080BD7">
        <w:rPr>
          <w:noProof/>
        </w:rPr>
        <w:fldChar w:fldCharType="end"/>
      </w:r>
      <w:r>
        <w:noBreakHyphen/>
      </w:r>
      <w:r w:rsidR="00080BD7">
        <w:fldChar w:fldCharType="begin"/>
      </w:r>
      <w:r w:rsidR="00080BD7">
        <w:instrText xml:space="preserve"> SEQ Figura \* ARABIC \s 1 </w:instrText>
      </w:r>
      <w:r w:rsidR="00080BD7">
        <w:fldChar w:fldCharType="separate"/>
      </w:r>
      <w:r>
        <w:rPr>
          <w:noProof/>
        </w:rPr>
        <w:t>3</w:t>
      </w:r>
      <w:r w:rsidR="00080BD7">
        <w:rPr>
          <w:noProof/>
        </w:rPr>
        <w:fldChar w:fldCharType="end"/>
      </w:r>
      <w:r w:rsidRPr="008726B8">
        <w:t>: Ducha de latas sem a proteção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FF43EE" w:rsidRPr="000E725D" w14:paraId="06DA92DE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5E6CD75" w14:textId="77777777" w:rsidR="00FF43EE" w:rsidRPr="000E725D" w:rsidRDefault="00FF43EE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0E725D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264CEFB" w14:textId="77777777" w:rsidR="00FF43EE" w:rsidRPr="000E725D" w:rsidRDefault="00FF43EE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0E725D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06545FC" w14:textId="77777777" w:rsidR="00FF43EE" w:rsidRPr="000E725D" w:rsidRDefault="00FF43EE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0E725D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83A7D02" w14:textId="77777777" w:rsidR="00FF43EE" w:rsidRPr="000E725D" w:rsidRDefault="00FF43EE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0E725D">
              <w:rPr>
                <w:rFonts w:eastAsia="Calibri"/>
                <w:b/>
              </w:rPr>
              <w:t>Descrição</w:t>
            </w:r>
          </w:p>
        </w:tc>
      </w:tr>
      <w:tr w:rsidR="00FF43EE" w:rsidRPr="000E725D" w14:paraId="06E460FA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41080C" w14:textId="77777777" w:rsidR="00FF43EE" w:rsidRPr="000E725D" w:rsidRDefault="00FF43EE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BDE6D14" w14:textId="77777777" w:rsidR="00FF43EE" w:rsidRPr="000E725D" w:rsidRDefault="00FF43EE" w:rsidP="00221FFE">
            <w:pPr>
              <w:spacing w:after="0"/>
              <w:jc w:val="left"/>
              <w:rPr>
                <w:rFonts w:eastAsia="Calibri"/>
              </w:rPr>
            </w:pPr>
            <w:r w:rsidRPr="00C97C23">
              <w:rPr>
                <w:rFonts w:eastAsia="Calibri"/>
              </w:rPr>
              <w:t>Bicos injetores para ar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0B855D" w14:textId="77777777" w:rsidR="00FF43EE" w:rsidRPr="000E725D" w:rsidRDefault="00FF43EE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808063F" w14:textId="77777777" w:rsidR="00FF43EE" w:rsidRPr="000E725D" w:rsidRDefault="00FF43EE" w:rsidP="00221FFE">
            <w:pPr>
              <w:spacing w:after="0"/>
              <w:jc w:val="left"/>
              <w:rPr>
                <w:rFonts w:eastAsia="Calibri"/>
              </w:rPr>
            </w:pPr>
            <w:r w:rsidRPr="00C97C23">
              <w:rPr>
                <w:rFonts w:eastAsia="MS Mincho"/>
                <w:color w:val="000000"/>
              </w:rPr>
              <w:t>Suporte do bico injetor</w:t>
            </w:r>
          </w:p>
        </w:tc>
      </w:tr>
      <w:tr w:rsidR="00FF43EE" w:rsidRPr="000E725D" w14:paraId="2CC5F028" w14:textId="77777777" w:rsidTr="0013652A">
        <w:trPr>
          <w:trHeight w:val="67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69123E" w14:textId="77777777" w:rsidR="00FF43EE" w:rsidRPr="000E725D" w:rsidRDefault="00FF43EE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ED8993" w14:textId="77777777" w:rsidR="00FF43EE" w:rsidRPr="000E725D" w:rsidRDefault="00FF43EE" w:rsidP="00221FFE">
            <w:pPr>
              <w:spacing w:after="120" w:line="240" w:lineRule="auto"/>
              <w:rPr>
                <w:rFonts w:eastAsia="MS Mincho"/>
                <w:color w:val="000000"/>
              </w:rPr>
            </w:pPr>
            <w:r w:rsidRPr="00C97C23">
              <w:rPr>
                <w:rFonts w:eastAsia="Calibri" w:cs="Times New Roman"/>
              </w:rPr>
              <w:t>Bicos injetores para água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AC396F6" w14:textId="77777777" w:rsidR="00FF43EE" w:rsidRPr="000E725D" w:rsidRDefault="00FF43EE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831B94" w14:textId="77777777" w:rsidR="00FF43EE" w:rsidRPr="000E725D" w:rsidRDefault="00FF43EE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 w:rsidRPr="00C97C23">
              <w:rPr>
                <w:rFonts w:eastAsia="Calibri" w:cs="Times New Roman"/>
              </w:rPr>
              <w:t>Válvula manual de bloqueio da linha de água</w:t>
            </w:r>
          </w:p>
        </w:tc>
      </w:tr>
      <w:tr w:rsidR="00FF43EE" w:rsidRPr="000E725D" w14:paraId="42AE9599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9AFDE1" w14:textId="77777777" w:rsidR="00FF43EE" w:rsidRPr="000E725D" w:rsidRDefault="00FF43EE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50A884B" w14:textId="77777777" w:rsidR="00FF43EE" w:rsidRPr="000E725D" w:rsidRDefault="00FF43EE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C97C23">
              <w:rPr>
                <w:rFonts w:eastAsia="Calibri"/>
              </w:rPr>
              <w:t>Conexão de água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1B59C5" w14:textId="77777777" w:rsidR="00FF43EE" w:rsidRPr="000E725D" w:rsidRDefault="00FF43EE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44FC112" w14:textId="77777777" w:rsidR="00FF43EE" w:rsidRPr="00616D1E" w:rsidRDefault="00FF43EE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C97C23">
              <w:rPr>
                <w:rFonts w:eastAsia="Calibri" w:cs="Times New Roman"/>
                <w:lang w:val="es-CL"/>
              </w:rPr>
              <w:t>Conexão de ar</w:t>
            </w:r>
          </w:p>
        </w:tc>
      </w:tr>
      <w:tr w:rsidR="00FF43EE" w:rsidRPr="000E725D" w14:paraId="74EB0081" w14:textId="77777777" w:rsidTr="0013652A">
        <w:trPr>
          <w:trHeight w:val="726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ADE20D" w14:textId="77777777" w:rsidR="00FF43EE" w:rsidRPr="000E725D" w:rsidRDefault="00FF43EE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FC5F3E6" w14:textId="77777777" w:rsidR="00FF43EE" w:rsidRPr="000E725D" w:rsidRDefault="00FF43EE" w:rsidP="00221FFE">
            <w:pPr>
              <w:spacing w:after="0"/>
              <w:jc w:val="left"/>
              <w:rPr>
                <w:rFonts w:eastAsia="Calibri" w:cs="Times New Roman"/>
              </w:rPr>
            </w:pPr>
            <w:r w:rsidRPr="00616D1E">
              <w:rPr>
                <w:rFonts w:eastAsia="Calibri" w:cs="Times New Roman"/>
              </w:rPr>
              <w:t>Válvula manual de bloqueio da linha de ar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2A9CF7" w14:textId="77777777" w:rsidR="00FF43EE" w:rsidRPr="000E725D" w:rsidRDefault="00FF43EE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5D48479" w14:textId="77777777" w:rsidR="00FF43EE" w:rsidRPr="00616D1E" w:rsidRDefault="00FF43EE" w:rsidP="00221FFE">
            <w:pPr>
              <w:spacing w:after="0"/>
              <w:jc w:val="left"/>
              <w:rPr>
                <w:rFonts w:eastAsia="Calibri" w:cs="Times New Roman"/>
              </w:rPr>
            </w:pPr>
          </w:p>
        </w:tc>
      </w:tr>
    </w:tbl>
    <w:p w14:paraId="767F3A17" w14:textId="77777777" w:rsidR="00FF43EE" w:rsidRDefault="00FF43EE" w:rsidP="00FF43EE">
      <w:pPr>
        <w:spacing w:line="259" w:lineRule="auto"/>
        <w:jc w:val="left"/>
        <w:rPr>
          <w:b/>
          <w:bCs/>
        </w:rPr>
      </w:pPr>
    </w:p>
    <w:p w14:paraId="09E46D7C" w14:textId="77777777" w:rsidR="00FF43EE" w:rsidRPr="00282113" w:rsidRDefault="00FF43EE" w:rsidP="00FF43EE">
      <w:pPr>
        <w:rPr>
          <w:b/>
          <w:bCs/>
        </w:rPr>
      </w:pPr>
      <w:r w:rsidRPr="00282113">
        <w:rPr>
          <w:b/>
          <w:bCs/>
        </w:rPr>
        <w:t>Funcionamento</w:t>
      </w:r>
    </w:p>
    <w:p w14:paraId="1B48DB88" w14:textId="77777777" w:rsidR="00FF43EE" w:rsidRDefault="00FF43EE" w:rsidP="00FF43EE">
      <w:r>
        <w:t>Duas conexões abastecem a ducha de latas com água e ar. Após a entrada da primeira lata na envasadora, as válvulas automáticas do manifold de válvulas abrem com tempo de atraso a alimentação de água e a alimentação de ar. Após a última lata ter entrado na envasadora, as válvulas fecham com um retardo a alimentação de água e a alimentação de ar.</w:t>
      </w:r>
    </w:p>
    <w:p w14:paraId="74AB547D" w14:textId="498D3CF6" w:rsidR="00FF43EE" w:rsidRDefault="00FF43EE" w:rsidP="00C02147">
      <w:r>
        <w:t>Com válvulas manuais de bloqueio, o volume de água e de ar são ajustados. Bicos injetores pulverizam as latas com água enquanto outros bicos injetores sopram a água restante sobre a tampa e na bandeja coletora.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43EE" w:rsidRPr="00423AD7" w14:paraId="05DBE83A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BD53293" w14:textId="77777777" w:rsidR="00FF43EE" w:rsidRPr="00423AD7" w:rsidRDefault="00FF43EE" w:rsidP="00221FFE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D021248" w14:textId="77777777" w:rsidR="00FF43EE" w:rsidRPr="001D1076" w:rsidRDefault="00FF43EE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3844F1E" w14:textId="77777777" w:rsidR="00FF43EE" w:rsidRPr="00423AD7" w:rsidRDefault="00FF43EE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F43EE" w:rsidRPr="00423AD7" w14:paraId="3A042A18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068A0A1" w14:textId="77777777" w:rsidR="00FF43EE" w:rsidRPr="00423AD7" w:rsidRDefault="00FF43EE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5D12FCF">
                <v:shape id="_x0000_i1027" type="#_x0000_t75" style="width:20.25pt;height:31.5pt" o:ole="">
                  <v:imagedata r:id="rId9" o:title=""/>
                </v:shape>
                <o:OLEObject Type="Embed" ProgID="CorelPHOTOPAINT.Image.13" ShapeID="_x0000_i1027" DrawAspect="Content" ObjectID="_1719399797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8E73D19" w14:textId="77777777" w:rsidR="00FF43EE" w:rsidRPr="001D1076" w:rsidRDefault="00FF43EE" w:rsidP="00221FFE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C852C9">
              <w:rPr>
                <w:rFonts w:eastAsia="Arial Unicode MS" w:cs="Times New Roman"/>
                <w:i/>
              </w:rPr>
              <w:t>No caso de setup da máquina para outro tipo de lata, o suporte de bico injetor deve ser ajustado para a nova altura (consulte capítulo “Setup”, seção “Setup da ducha de latas”).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A1F9E2E" w14:textId="77777777" w:rsidR="00FF43EE" w:rsidRPr="00423AD7" w:rsidRDefault="00FF43EE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CCFBD53" w14:textId="77777777" w:rsidR="00FF43EE" w:rsidRDefault="00FF43EE" w:rsidP="00FF43EE">
      <w:pPr>
        <w:rPr>
          <w:b/>
          <w:bCs/>
        </w:rPr>
      </w:pPr>
    </w:p>
    <w:p w14:paraId="332B18B3" w14:textId="7528F65E" w:rsidR="007A66B2" w:rsidRPr="00614D25" w:rsidRDefault="007A66B2" w:rsidP="007D58AE"/>
    <w:sectPr w:rsidR="007A66B2" w:rsidRPr="00614D25" w:rsidSect="0034363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7A743B" w14:textId="77777777" w:rsidR="00080BD7" w:rsidRDefault="00080BD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080BD7">
      <w:trPr>
        <w:trHeight w:val="454"/>
      </w:trPr>
      <w:tc>
        <w:tcPr>
          <w:tcW w:w="2838" w:type="dxa"/>
          <w:vAlign w:val="center"/>
        </w:tcPr>
        <w:p w14:paraId="6016363D" w14:textId="4884C84F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80BD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080BD7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AF85C9" w14:textId="77777777" w:rsidR="00080BD7" w:rsidRDefault="00080B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8BFEA0" w14:textId="77777777" w:rsidR="00080BD7" w:rsidRDefault="00080BD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080BD7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080BD7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C87D090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80BD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E7E604" w14:textId="77777777" w:rsidR="00080BD7" w:rsidRDefault="00080BD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0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D461F9"/>
    <w:multiLevelType w:val="hybridMultilevel"/>
    <w:tmpl w:val="B4246D7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6"/>
  </w:num>
  <w:num w:numId="5">
    <w:abstractNumId w:val="12"/>
  </w:num>
  <w:num w:numId="6">
    <w:abstractNumId w:val="15"/>
  </w:num>
  <w:num w:numId="7">
    <w:abstractNumId w:val="11"/>
  </w:num>
  <w:num w:numId="8">
    <w:abstractNumId w:val="1"/>
  </w:num>
  <w:num w:numId="9">
    <w:abstractNumId w:val="14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3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80BD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3652A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2192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02147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  <w:rsid w:val="00FF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134D8E-45B8-4A54-8987-8655DFC83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244</Words>
  <Characters>1391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