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BE2B8" w14:textId="4DE26379" w:rsidR="00DA1A88" w:rsidRDefault="00DA1A88" w:rsidP="00DA1A88">
      <w:pPr>
        <w:pStyle w:val="Ttulo2"/>
      </w:pPr>
      <w:bookmarkStart w:id="1" w:name="_Hlk73029700"/>
      <w:bookmarkStart w:id="2" w:name="_Toc92196268"/>
      <w:bookmarkStart w:id="3" w:name="_GoBack"/>
      <w:bookmarkEnd w:id="3"/>
      <w:r w:rsidRPr="00912FF7">
        <w:t>Batchmix</w:t>
      </w:r>
      <w:bookmarkEnd w:id="1"/>
      <w:r w:rsidRPr="00912FF7">
        <w:t xml:space="preserve"> </w:t>
      </w:r>
      <w:r w:rsidR="00DA09AB">
        <w:t xml:space="preserve">(BMX) </w:t>
      </w:r>
      <w:r w:rsidRPr="00912FF7">
        <w:t>– Sistema de dissolução de sucralose</w:t>
      </w:r>
      <w:bookmarkEnd w:id="2"/>
    </w:p>
    <w:p w14:paraId="0E0DF501" w14:textId="196FE13A" w:rsidR="004A3645" w:rsidRPr="004A3645" w:rsidRDefault="004A3645" w:rsidP="004A3645">
      <w:pPr>
        <w:rPr>
          <w:b/>
          <w:bCs/>
        </w:rPr>
      </w:pPr>
      <w:r w:rsidRPr="004A3645">
        <w:rPr>
          <w:b/>
          <w:bCs/>
        </w:rPr>
        <w:t>Estrutura</w:t>
      </w:r>
    </w:p>
    <w:p w14:paraId="48F5955E" w14:textId="3FDEE1D5" w:rsidR="00DA1A88" w:rsidRPr="00912FF7" w:rsidRDefault="00691506" w:rsidP="00DA1A88">
      <w:pPr>
        <w:jc w:val="center"/>
      </w:pPr>
      <w:r w:rsidRPr="00691506">
        <w:rPr>
          <w:noProof/>
        </w:rPr>
        <w:drawing>
          <wp:inline distT="0" distB="0" distL="0" distR="0" wp14:anchorId="648A7B53" wp14:editId="587F1D5B">
            <wp:extent cx="4680000" cy="39060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1FE7" w14:textId="7F2B01C3" w:rsidR="00DA1A88" w:rsidRDefault="00DA1A88" w:rsidP="00DA1A88">
      <w:pPr>
        <w:pStyle w:val="Legenda"/>
      </w:pPr>
      <w:bookmarkStart w:id="4" w:name="_Toc50708470"/>
      <w:bookmarkStart w:id="5" w:name="_Hlk73017347"/>
      <w:r w:rsidRPr="00912FF7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 w:rsidRPr="00912FF7">
        <w:t>: Batchmix</w:t>
      </w:r>
      <w:bookmarkEnd w:id="4"/>
      <w:bookmarkEnd w:id="5"/>
      <w:r w:rsidR="0071055F">
        <w:t xml:space="preserve"> – Exemplo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84F30" w:rsidRPr="00C465C0" w14:paraId="21F66AD7" w14:textId="77777777" w:rsidTr="00830875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C6BFF47" w14:textId="77777777" w:rsidR="00084F30" w:rsidRPr="00C465C0" w:rsidRDefault="00084F30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6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62D4891" w14:textId="77777777" w:rsidR="00084F30" w:rsidRPr="00C465C0" w:rsidRDefault="00084F30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245D398" w14:textId="77777777" w:rsidR="00084F30" w:rsidRPr="00C465C0" w:rsidRDefault="00084F30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BD33DCA" w14:textId="77777777" w:rsidR="00084F30" w:rsidRPr="00C465C0" w:rsidRDefault="00084F30" w:rsidP="00830875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80CFD" w:rsidRPr="00C465C0" w14:paraId="6A524411" w14:textId="77777777" w:rsidTr="00830875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56D88B6" w14:textId="77777777" w:rsidR="00380CFD" w:rsidRPr="00C465C0" w:rsidRDefault="00380CFD" w:rsidP="00380CFD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6224FFC" w14:textId="75AFA345" w:rsidR="00380CFD" w:rsidRPr="00C465C0" w:rsidRDefault="00380CFD" w:rsidP="00380CFD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Tanques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635447" w14:textId="77777777" w:rsidR="00380CFD" w:rsidRPr="00C465C0" w:rsidRDefault="00380CFD" w:rsidP="00380CF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6A530E9" w14:textId="398573C3" w:rsidR="00380CFD" w:rsidRPr="00C465C0" w:rsidRDefault="00380CFD" w:rsidP="00380CFD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Avanço de CIP</w:t>
            </w:r>
          </w:p>
        </w:tc>
      </w:tr>
      <w:tr w:rsidR="00380CFD" w:rsidRPr="00C465C0" w14:paraId="13A6623C" w14:textId="77777777" w:rsidTr="00830875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710A2FD1" w14:textId="77777777" w:rsidR="00380CFD" w:rsidRPr="00C465C0" w:rsidRDefault="00380CFD" w:rsidP="00380CF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ED9577E" w14:textId="24C0286D" w:rsidR="00380CFD" w:rsidRPr="00320BB2" w:rsidRDefault="00380CFD" w:rsidP="00380CFD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Retorno de CIP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2FE4C45" w14:textId="77777777" w:rsidR="00380CFD" w:rsidRDefault="00380CFD" w:rsidP="00380CF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0C0E88E" w14:textId="2D36021B" w:rsidR="00380CFD" w:rsidRPr="00320BB2" w:rsidRDefault="00380CFD" w:rsidP="00380CFD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Armário de distribuição</w:t>
            </w:r>
          </w:p>
        </w:tc>
      </w:tr>
      <w:tr w:rsidR="00380CFD" w:rsidRPr="00C465C0" w14:paraId="24C8B0D5" w14:textId="77777777" w:rsidTr="00830875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2363942C" w14:textId="46020E92" w:rsidR="00380CFD" w:rsidRDefault="00380CFD" w:rsidP="00380CF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E38184D" w14:textId="4F85BE55" w:rsidR="00380CFD" w:rsidRDefault="00380CFD" w:rsidP="00380CFD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Console de comando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9092448" w14:textId="74466D4E" w:rsidR="00380CFD" w:rsidRDefault="00380CFD" w:rsidP="00380CFD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3EC19D9F" w14:textId="0CD62609" w:rsidR="00380CFD" w:rsidRDefault="00380CFD" w:rsidP="00380CFD">
            <w:pPr>
              <w:spacing w:before="40" w:after="40"/>
              <w:jc w:val="left"/>
              <w:rPr>
                <w:rFonts w:eastAsia="Calibri"/>
              </w:rPr>
            </w:pPr>
          </w:p>
        </w:tc>
      </w:tr>
      <w:bookmarkEnd w:id="6"/>
    </w:tbl>
    <w:p w14:paraId="2FEF803D" w14:textId="0794C457" w:rsidR="00084F30" w:rsidRDefault="00084F30" w:rsidP="00084F30"/>
    <w:p w14:paraId="713CFD97" w14:textId="13794D33" w:rsidR="004A3645" w:rsidRPr="004A3645" w:rsidRDefault="004A3645" w:rsidP="00084F30">
      <w:pPr>
        <w:rPr>
          <w:b/>
          <w:bCs/>
        </w:rPr>
      </w:pPr>
      <w:r w:rsidRPr="004A3645">
        <w:rPr>
          <w:b/>
          <w:bCs/>
        </w:rPr>
        <w:t>Funcionamento</w:t>
      </w:r>
    </w:p>
    <w:p w14:paraId="388491D9" w14:textId="0146C93A" w:rsidR="00DA1A88" w:rsidRPr="00912FF7" w:rsidRDefault="00DA1A88" w:rsidP="00DA1A88">
      <w:r w:rsidRPr="00912FF7">
        <w:t xml:space="preserve">Em um sistema de xaroparia, o Batchmix é responsável na dissolução das partes solidas (ácidos, conservantes, adoçantes, etc.) e partes líquidas (xaropes concentrados, sucos concentrados, etc.). </w:t>
      </w:r>
    </w:p>
    <w:p w14:paraId="5908A3F9" w14:textId="2090AFD9" w:rsidR="005A5580" w:rsidRPr="005A5580" w:rsidRDefault="00DA1A88" w:rsidP="00DA1A88">
      <w:r w:rsidRPr="00912FF7">
        <w:t xml:space="preserve">A instalação é composta por um ou mais tanques e sistema de agitação mecânico utilizado para dissolver </w:t>
      </w:r>
      <w:r w:rsidR="00A0503A">
        <w:t>o produto</w:t>
      </w:r>
      <w:r w:rsidRPr="00912FF7">
        <w:t>.</w:t>
      </w:r>
    </w:p>
    <w:sectPr w:rsidR="005A5580" w:rsidRPr="005A5580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D2206">
      <w:trPr>
        <w:trHeight w:val="454"/>
      </w:trPr>
      <w:tc>
        <w:tcPr>
          <w:tcW w:w="2838" w:type="dxa"/>
          <w:vAlign w:val="center"/>
        </w:tcPr>
        <w:p w14:paraId="6016363D" w14:textId="06E2D29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D220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D220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D2206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D220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EA5730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D220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84F30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0CFD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3645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1985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1506"/>
    <w:rsid w:val="006E21FB"/>
    <w:rsid w:val="0071055F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503A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09AB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D220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6D9BE-9C8A-4C20-9531-75FDF965F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