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A4714F" w14:textId="77777777" w:rsidR="00F45624" w:rsidRDefault="00F45624" w:rsidP="00F45624">
      <w:pPr>
        <w:pStyle w:val="Ttulo3"/>
      </w:pPr>
      <w:bookmarkStart w:id="1" w:name="_Toc56067935"/>
      <w:bookmarkStart w:id="2" w:name="_GoBack"/>
      <w:bookmarkEnd w:id="2"/>
      <w:r>
        <w:t>Acesso ao manifold</w:t>
      </w:r>
      <w:bookmarkEnd w:id="1"/>
    </w:p>
    <w:p w14:paraId="2F9BB1ED" w14:textId="77777777" w:rsidR="00F45624" w:rsidRDefault="00F45624" w:rsidP="00F45624">
      <w:pPr>
        <w:keepNext/>
        <w:jc w:val="center"/>
      </w:pPr>
      <w:r w:rsidRPr="004F15A1">
        <w:rPr>
          <w:rFonts w:eastAsia="MS Mincho"/>
          <w:noProof/>
          <w:color w:val="000000"/>
        </w:rPr>
        <w:drawing>
          <wp:inline distT="0" distB="0" distL="0" distR="0" wp14:anchorId="0F8447A5" wp14:editId="60BD4D8C">
            <wp:extent cx="4324350" cy="4762500"/>
            <wp:effectExtent l="0" t="0" r="0" b="0"/>
            <wp:docPr id="949295" name="Imagem 949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9CDB" w14:textId="77777777" w:rsidR="00F45624" w:rsidRDefault="00F45624" w:rsidP="00F4562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D4720">
        <w:fldChar w:fldCharType="begin"/>
      </w:r>
      <w:r w:rsidR="008D4720">
        <w:instrText xml:space="preserve"> SEQ Figura \* ARABIC \s 1 </w:instrText>
      </w:r>
      <w:r w:rsidR="008D4720">
        <w:fldChar w:fldCharType="separate"/>
      </w:r>
      <w:r>
        <w:rPr>
          <w:noProof/>
        </w:rPr>
        <w:t>1</w:t>
      </w:r>
      <w:r w:rsidR="008D4720">
        <w:rPr>
          <w:noProof/>
        </w:rPr>
        <w:fldChar w:fldCharType="end"/>
      </w:r>
      <w:r w:rsidRPr="00712B15">
        <w:t>: Acesso ao Manifold de válvulas</w:t>
      </w:r>
    </w:p>
    <w:tbl>
      <w:tblPr>
        <w:tblW w:w="833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23"/>
        <w:gridCol w:w="3514"/>
        <w:gridCol w:w="523"/>
        <w:gridCol w:w="3774"/>
      </w:tblGrid>
      <w:tr w:rsidR="00F45624" w:rsidRPr="009E0A1C" w14:paraId="77D2DDF6" w14:textId="77777777" w:rsidTr="00221FFE">
        <w:trPr>
          <w:trHeight w:val="338"/>
          <w:jc w:val="center"/>
        </w:trPr>
        <w:tc>
          <w:tcPr>
            <w:tcW w:w="52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95F232D" w14:textId="77777777" w:rsidR="00F45624" w:rsidRPr="009E0A1C" w:rsidRDefault="00F4562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9E0A1C">
              <w:rPr>
                <w:rFonts w:eastAsia="Calibri"/>
                <w:b/>
              </w:rPr>
              <w:t>Nº</w:t>
            </w:r>
          </w:p>
        </w:tc>
        <w:tc>
          <w:tcPr>
            <w:tcW w:w="351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1D52FDF" w14:textId="77777777" w:rsidR="00F45624" w:rsidRPr="009E0A1C" w:rsidRDefault="00F4562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9E0A1C">
              <w:rPr>
                <w:rFonts w:eastAsia="Calibri"/>
                <w:b/>
              </w:rPr>
              <w:t>Descrição</w:t>
            </w:r>
          </w:p>
        </w:tc>
        <w:tc>
          <w:tcPr>
            <w:tcW w:w="52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A9A432A" w14:textId="77777777" w:rsidR="00F45624" w:rsidRPr="009E0A1C" w:rsidRDefault="00F4562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9E0A1C">
              <w:rPr>
                <w:rFonts w:eastAsia="Calibri"/>
                <w:b/>
              </w:rPr>
              <w:t>Nº</w:t>
            </w:r>
          </w:p>
        </w:tc>
        <w:tc>
          <w:tcPr>
            <w:tcW w:w="37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B0F5F96" w14:textId="77777777" w:rsidR="00F45624" w:rsidRPr="009E0A1C" w:rsidRDefault="00F4562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9E0A1C">
              <w:rPr>
                <w:rFonts w:eastAsia="Calibri"/>
                <w:b/>
              </w:rPr>
              <w:t>Descrição</w:t>
            </w:r>
          </w:p>
        </w:tc>
      </w:tr>
      <w:tr w:rsidR="00F45624" w:rsidRPr="009E0A1C" w14:paraId="04C5DA20" w14:textId="77777777" w:rsidTr="00221FFE">
        <w:trPr>
          <w:trHeight w:val="576"/>
          <w:jc w:val="center"/>
        </w:trPr>
        <w:tc>
          <w:tcPr>
            <w:tcW w:w="52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F9A0E11" w14:textId="77777777" w:rsidR="00F45624" w:rsidRPr="009E0A1C" w:rsidRDefault="00F45624" w:rsidP="00221FFE">
            <w:pPr>
              <w:spacing w:before="40" w:after="40"/>
              <w:ind w:left="57" w:right="57"/>
              <w:jc w:val="center"/>
              <w:rPr>
                <w:rFonts w:eastAsia="Calibri"/>
              </w:rPr>
            </w:pPr>
            <w:r w:rsidRPr="009E0A1C">
              <w:rPr>
                <w:rFonts w:eastAsia="Calibri"/>
              </w:rPr>
              <w:t>1</w:t>
            </w:r>
          </w:p>
        </w:tc>
        <w:tc>
          <w:tcPr>
            <w:tcW w:w="351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41A8B01" w14:textId="77777777" w:rsidR="00F45624" w:rsidRPr="009E0A1C" w:rsidRDefault="00F45624" w:rsidP="00221FFE">
            <w:pPr>
              <w:spacing w:before="40" w:after="40"/>
              <w:ind w:left="57" w:right="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Escada</w:t>
            </w:r>
          </w:p>
        </w:tc>
        <w:tc>
          <w:tcPr>
            <w:tcW w:w="52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9535D57" w14:textId="77777777" w:rsidR="00F45624" w:rsidRPr="009E0A1C" w:rsidRDefault="00F45624" w:rsidP="00221FFE">
            <w:pPr>
              <w:spacing w:before="40" w:after="40"/>
              <w:ind w:left="57" w:right="57"/>
              <w:jc w:val="center"/>
              <w:rPr>
                <w:rFonts w:eastAsia="Calibri"/>
              </w:rPr>
            </w:pPr>
            <w:r w:rsidRPr="009E0A1C">
              <w:rPr>
                <w:rFonts w:eastAsia="Calibri"/>
              </w:rPr>
              <w:t>2</w:t>
            </w:r>
          </w:p>
        </w:tc>
        <w:tc>
          <w:tcPr>
            <w:tcW w:w="37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E307A04" w14:textId="77777777" w:rsidR="00F45624" w:rsidRPr="009E0A1C" w:rsidRDefault="00F45624" w:rsidP="00221FFE">
            <w:pPr>
              <w:spacing w:before="40" w:after="40"/>
              <w:ind w:left="57" w:right="57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 para a escada</w:t>
            </w:r>
          </w:p>
        </w:tc>
      </w:tr>
    </w:tbl>
    <w:p w14:paraId="354DBBF7" w14:textId="77777777" w:rsidR="00F45624" w:rsidRDefault="00F45624" w:rsidP="00F45624"/>
    <w:p w14:paraId="0230D15E" w14:textId="77777777" w:rsidR="00F45624" w:rsidRDefault="00F45624" w:rsidP="00F45624">
      <w:r w:rsidRPr="009E0A1C">
        <w:t>Para trabalhos de manutenção no manifold de válvulas é necessário a utilização de uma escada. Para evitar que a escada escorregue, enganche a escada no suporte do manifold de válvulas.</w:t>
      </w:r>
    </w:p>
    <w:p w14:paraId="25DCC670" w14:textId="77777777" w:rsidR="00F45624" w:rsidRDefault="00F45624" w:rsidP="00F45624">
      <w:pPr>
        <w:spacing w:line="259" w:lineRule="auto"/>
        <w:jc w:val="left"/>
      </w:pPr>
      <w:r>
        <w:br w:type="page"/>
      </w:r>
    </w:p>
    <w:p w14:paraId="21B56E83" w14:textId="77777777" w:rsidR="00F45624" w:rsidRDefault="00F45624" w:rsidP="00F45624">
      <w:pPr>
        <w:keepNext/>
        <w:jc w:val="center"/>
      </w:pPr>
      <w:r w:rsidRPr="005E1F7E">
        <w:rPr>
          <w:rFonts w:eastAsia="MS Mincho"/>
          <w:noProof/>
          <w:color w:val="000000"/>
        </w:rPr>
        <w:lastRenderedPageBreak/>
        <w:drawing>
          <wp:inline distT="0" distB="0" distL="0" distR="0" wp14:anchorId="5954CE12" wp14:editId="25727D0E">
            <wp:extent cx="2705100" cy="4057650"/>
            <wp:effectExtent l="0" t="0" r="0" b="0"/>
            <wp:docPr id="949296" name="Imagem 949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311" cy="405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6E6E" w14:textId="77777777" w:rsidR="00F45624" w:rsidRDefault="00F45624" w:rsidP="00F45624">
      <w:pPr>
        <w:pStyle w:val="Legenda"/>
      </w:pPr>
      <w:bookmarkStart w:id="3" w:name="_Toc56071220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D4720">
        <w:fldChar w:fldCharType="begin"/>
      </w:r>
      <w:r w:rsidR="008D4720">
        <w:instrText xml:space="preserve"> SEQ F</w:instrText>
      </w:r>
      <w:r w:rsidR="008D4720">
        <w:instrText xml:space="preserve">igura \* ARABIC \s 1 </w:instrText>
      </w:r>
      <w:r w:rsidR="008D4720">
        <w:fldChar w:fldCharType="separate"/>
      </w:r>
      <w:r>
        <w:rPr>
          <w:noProof/>
        </w:rPr>
        <w:t>2</w:t>
      </w:r>
      <w:r w:rsidR="008D4720">
        <w:rPr>
          <w:noProof/>
        </w:rPr>
        <w:fldChar w:fldCharType="end"/>
      </w:r>
      <w:r>
        <w:t xml:space="preserve">: </w:t>
      </w:r>
      <w:r w:rsidRPr="00CB5196">
        <w:t>Escada com suporte</w:t>
      </w:r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45624" w:rsidRPr="001B3E60" w14:paraId="31F44B96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3625FCE" w14:textId="77777777" w:rsidR="00F45624" w:rsidRPr="001B3E60" w:rsidRDefault="00F4562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02469E" w14:textId="77777777" w:rsidR="00F45624" w:rsidRPr="001B3E60" w:rsidRDefault="00F4562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25BDAA3" w14:textId="77777777" w:rsidR="00F45624" w:rsidRPr="001B3E60" w:rsidRDefault="00F4562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8DF84BD" w14:textId="77777777" w:rsidR="00F45624" w:rsidRPr="001B3E60" w:rsidRDefault="00F45624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F45624" w:rsidRPr="001B3E60" w14:paraId="262E0173" w14:textId="77777777" w:rsidTr="009C62A4">
        <w:trPr>
          <w:trHeight w:val="6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40475F7" w14:textId="77777777" w:rsidR="00F45624" w:rsidRPr="001B3E60" w:rsidRDefault="00F45624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2E283F" w14:textId="77777777" w:rsidR="00F45624" w:rsidRPr="001B3E60" w:rsidRDefault="00F45624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 no revestimento da máquina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CAD67A" w14:textId="77777777" w:rsidR="00F45624" w:rsidRPr="001B3E60" w:rsidRDefault="00F45624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92B4C6" w14:textId="77777777" w:rsidR="00F45624" w:rsidRPr="001B3E60" w:rsidRDefault="00F45624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Escada</w:t>
            </w:r>
          </w:p>
        </w:tc>
      </w:tr>
      <w:tr w:rsidR="00F45624" w:rsidRPr="001B3E60" w14:paraId="34AAA2E5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FA535F" w14:textId="77777777" w:rsidR="00F45624" w:rsidRPr="001B3E60" w:rsidRDefault="00F45624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D3F01" w14:textId="77777777" w:rsidR="00F45624" w:rsidRPr="001B3E60" w:rsidRDefault="00F4562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Sensor de segurança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46B485" w14:textId="77777777" w:rsidR="00F45624" w:rsidRPr="001B3E60" w:rsidRDefault="00F45624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884423" w14:textId="77777777" w:rsidR="00F45624" w:rsidRPr="001B3E60" w:rsidRDefault="00F45624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1137FD2B" w14:textId="77777777" w:rsidR="00F45624" w:rsidRDefault="00F45624" w:rsidP="00F45624"/>
    <w:p w14:paraId="2BF80329" w14:textId="77777777" w:rsidR="00F45624" w:rsidRDefault="00F45624" w:rsidP="00F45624">
      <w:r>
        <w:t>Durante a produção e a limpeza, a escada fica posicionada em um suporte do lado externo do revestimento da máquina. A posição da escada é monitorada através de um sensor de segurança.</w:t>
      </w:r>
    </w:p>
    <w:p w14:paraId="649DF9A2" w14:textId="77777777" w:rsidR="00F45624" w:rsidRDefault="00F45624" w:rsidP="00F45624">
      <w:r>
        <w:t>Só coloque a escada no suporte da parte superior da envasadora se a tensão de comando estiver desligada. Consulte o capítulo “</w:t>
      </w:r>
      <w:r w:rsidRPr="00B46CC2">
        <w:t>Operação</w:t>
      </w:r>
      <w:r>
        <w:t>”, seção “</w:t>
      </w:r>
      <w:r w:rsidRPr="00B46CC2">
        <w:t>Cancelar prontidão operacional</w:t>
      </w:r>
      <w:r>
        <w:t>”.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45624" w:rsidRPr="00423AD7" w14:paraId="600735CF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7EAF78" w14:textId="77777777" w:rsidR="00F45624" w:rsidRPr="00423AD7" w:rsidRDefault="00F45624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61E4C7C" w14:textId="77777777" w:rsidR="00F45624" w:rsidRPr="001D1076" w:rsidRDefault="00F45624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3690C3C" w14:textId="77777777" w:rsidR="00F45624" w:rsidRPr="00423AD7" w:rsidRDefault="00F45624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45624" w:rsidRPr="00423AD7" w14:paraId="3A147179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FA82224" w14:textId="77777777" w:rsidR="00F45624" w:rsidRPr="00423AD7" w:rsidRDefault="00F45624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EC542E7">
                <v:shape id="_x0000_i1026" type="#_x0000_t75" style="width:20.25pt;height:31.5pt" o:ole="">
                  <v:imagedata r:id="rId10" o:title=""/>
                </v:shape>
                <o:OLEObject Type="Embed" ProgID="CorelPHOTOPAINT.Image.13" ShapeID="_x0000_i1026" DrawAspect="Content" ObjectID="_1719399769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0326DAF" w14:textId="77777777" w:rsidR="00F45624" w:rsidRPr="00FB5C36" w:rsidRDefault="00F45624" w:rsidP="00221FFE">
            <w:pPr>
              <w:ind w:right="175"/>
              <w:rPr>
                <w:rFonts w:eastAsia="Arial Unicode MS"/>
                <w:i/>
              </w:rPr>
            </w:pPr>
            <w:r w:rsidRPr="00FB5C36">
              <w:rPr>
                <w:rFonts w:eastAsia="Arial Unicode MS" w:cs="Times New Roman"/>
                <w:i/>
              </w:rPr>
              <w:t>A remoção da escada do suporte no revestimento provoca uma PARADA DE EMERGÊNCIA! Consultar o capítulo “Operação”, seção 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9A6ABA9" w14:textId="77777777" w:rsidR="00F45624" w:rsidRPr="00423AD7" w:rsidRDefault="00F45624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804A35" w14:textId="77777777" w:rsidR="008D4720" w:rsidRDefault="008D472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D4720">
      <w:trPr>
        <w:trHeight w:val="454"/>
      </w:trPr>
      <w:tc>
        <w:tcPr>
          <w:tcW w:w="2838" w:type="dxa"/>
          <w:vAlign w:val="center"/>
        </w:tcPr>
        <w:p w14:paraId="6016363D" w14:textId="65274A3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D472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D472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6A379" w14:textId="77777777" w:rsidR="008D4720" w:rsidRDefault="008D47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19BB1" w14:textId="77777777" w:rsidR="008D4720" w:rsidRDefault="008D472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D4720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D472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F0C3A2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D472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42490" w14:textId="77777777" w:rsidR="008D4720" w:rsidRDefault="008D47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D4720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62A4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45624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C21822-267A-4F49-9DF6-0FB567E98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1055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