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EF47D" w14:textId="77777777" w:rsidR="00FF43EE" w:rsidRDefault="00FF43EE" w:rsidP="00FF43EE">
      <w:pPr>
        <w:pStyle w:val="Ttulo3"/>
      </w:pPr>
      <w:bookmarkStart w:id="1" w:name="_Toc56067958"/>
      <w:bookmarkStart w:id="2" w:name="_GoBack"/>
      <w:bookmarkEnd w:id="2"/>
      <w:r>
        <w:t>Quebra-bolhas</w:t>
      </w:r>
      <w:bookmarkEnd w:id="1"/>
    </w:p>
    <w:p w14:paraId="6516495B" w14:textId="77777777" w:rsidR="00FF43EE" w:rsidRDefault="00FF43EE" w:rsidP="00FF43EE">
      <w:r>
        <w:t>O quebra-bolhas elimina as bolhas de espuma do produto após o enchimento. Para eliminar as bolhas é utilizado gás. A alimentação de gás é feita através do manifold de válvulas da envasadora.</w:t>
      </w:r>
    </w:p>
    <w:p w14:paraId="2309221E" w14:textId="77777777" w:rsidR="00FF43EE" w:rsidRDefault="00FF43EE" w:rsidP="00FF43EE">
      <w:r>
        <w:t>Gases adequados:</w:t>
      </w:r>
    </w:p>
    <w:p w14:paraId="306EAE9E" w14:textId="77777777" w:rsidR="00FF43EE" w:rsidRPr="004B42C4" w:rsidRDefault="00FF43EE" w:rsidP="00FF43EE">
      <w:pPr>
        <w:pStyle w:val="PargrafodaLista"/>
        <w:numPr>
          <w:ilvl w:val="0"/>
          <w:numId w:val="14"/>
        </w:numPr>
        <w:spacing w:before="60" w:after="60"/>
        <w:jc w:val="both"/>
      </w:pPr>
      <w:r w:rsidRPr="004B42C4">
        <w:rPr>
          <w:rFonts w:eastAsia="MS Mincho"/>
          <w:color w:val="000000"/>
        </w:rPr>
        <w:t>CO</w:t>
      </w:r>
      <w:r w:rsidRPr="004B42C4">
        <w:rPr>
          <w:rFonts w:eastAsia="MS Mincho"/>
          <w:color w:val="000000"/>
          <w:vertAlign w:val="subscript"/>
        </w:rPr>
        <w:t>2</w:t>
      </w:r>
      <w:r w:rsidRPr="004B42C4">
        <w:rPr>
          <w:rFonts w:eastAsia="MS Mincho"/>
          <w:color w:val="000000"/>
        </w:rPr>
        <w:t xml:space="preserve">. </w:t>
      </w:r>
    </w:p>
    <w:p w14:paraId="212DB572" w14:textId="77777777" w:rsidR="00FF43EE" w:rsidRPr="006533D8" w:rsidRDefault="00FF43EE" w:rsidP="00FF43EE">
      <w:pPr>
        <w:pStyle w:val="PargrafodaLista"/>
        <w:numPr>
          <w:ilvl w:val="0"/>
          <w:numId w:val="14"/>
        </w:numPr>
        <w:spacing w:before="60" w:after="60"/>
        <w:jc w:val="both"/>
      </w:pPr>
      <w:r w:rsidRPr="004B42C4">
        <w:rPr>
          <w:rFonts w:eastAsia="MS Mincho"/>
          <w:color w:val="000000"/>
        </w:rPr>
        <w:t>N2.</w:t>
      </w:r>
    </w:p>
    <w:p w14:paraId="7196AC47" w14:textId="77777777" w:rsidR="00FF43EE" w:rsidRDefault="00FF43EE" w:rsidP="00FF43EE">
      <w:pPr>
        <w:spacing w:before="60" w:after="60"/>
      </w:pPr>
    </w:p>
    <w:p w14:paraId="3C5C2624" w14:textId="77777777" w:rsidR="00FF43EE" w:rsidRDefault="00FF43EE" w:rsidP="00FF43EE">
      <w:pPr>
        <w:pStyle w:val="Ttulo3"/>
        <w:rPr>
          <w:rFonts w:eastAsia="MS Mincho"/>
        </w:rPr>
      </w:pPr>
      <w:bookmarkStart w:id="3" w:name="_Toc56067959"/>
      <w:r>
        <w:rPr>
          <w:rFonts w:eastAsia="MS Mincho"/>
        </w:rPr>
        <w:t>Recravadeira de latas</w:t>
      </w:r>
      <w:bookmarkEnd w:id="3"/>
    </w:p>
    <w:p w14:paraId="363000C8" w14:textId="77777777" w:rsidR="00FF43EE" w:rsidRDefault="00FF43EE" w:rsidP="00FF43EE">
      <w:r>
        <w:t>A recravadeira de latas fecha as latas cheias.</w:t>
      </w:r>
    </w:p>
    <w:p w14:paraId="6A9AB9FE" w14:textId="77777777" w:rsidR="00FF43EE" w:rsidRDefault="00FF43EE" w:rsidP="00FF43EE">
      <w:r>
        <w:t>Os dispositivos de segurança elétricos da recravadeira estão integrados no controle da envasadora e incluem o botão de parada de emergência, os bloqueios da porta e o modo por toques.</w:t>
      </w:r>
    </w:p>
    <w:p w14:paraId="4CDE2E19" w14:textId="77777777" w:rsidR="00FF43EE" w:rsidRDefault="00FF43EE" w:rsidP="00FF43EE">
      <w:r>
        <w:t>Para a recravadeira de latas existe uma documentação do fabricante separada.</w:t>
      </w:r>
    </w:p>
    <w:p w14:paraId="029B5359" w14:textId="77777777" w:rsidR="00FF43EE" w:rsidRDefault="00FF43EE" w:rsidP="00FF43EE"/>
    <w:p w14:paraId="1BD91DC7" w14:textId="77777777" w:rsidR="00FF43EE" w:rsidRDefault="00FF43EE" w:rsidP="00FF43EE">
      <w:r w:rsidRPr="00CB7C78">
        <w:rPr>
          <w:b/>
          <w:bCs/>
        </w:rPr>
        <w:t>Enclausuramento</w:t>
      </w:r>
    </w:p>
    <w:p w14:paraId="735827B8" w14:textId="77777777" w:rsidR="00FF43EE" w:rsidRDefault="00FF43EE" w:rsidP="00FF43EE">
      <w:r>
        <w:t>As portas no enclausuramento da recravadeira de latas estão integradas juntamente com o comando do enclausuramento da envasadora.</w:t>
      </w:r>
    </w:p>
    <w:p w14:paraId="17F8B92E" w14:textId="77777777" w:rsidR="00FF43EE" w:rsidRDefault="00FF43EE" w:rsidP="00FF43EE">
      <w:r>
        <w:t>As portas não podem ser abertas durante a produção e a sanitização da recravadeira de latas.</w:t>
      </w:r>
    </w:p>
    <w:p w14:paraId="332B18B3" w14:textId="794FBB65" w:rsidR="007A66B2" w:rsidRPr="00614D25" w:rsidRDefault="00FF43EE" w:rsidP="007D58AE">
      <w:r>
        <w:t>Durante a sanitização da envasadora de latas, as portas da recravadeira de latas podem ser abertas para serviços de setup.</w:t>
      </w:r>
    </w:p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79879" w14:textId="77777777" w:rsidR="00624AC6" w:rsidRDefault="00624A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24AC6">
      <w:trPr>
        <w:trHeight w:val="454"/>
      </w:trPr>
      <w:tc>
        <w:tcPr>
          <w:tcW w:w="2838" w:type="dxa"/>
          <w:vAlign w:val="center"/>
        </w:tcPr>
        <w:p w14:paraId="6016363D" w14:textId="15176A4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24AC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24AC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4AB2E1" w14:textId="77777777" w:rsidR="00624AC6" w:rsidRDefault="00624A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AE1794" w14:textId="77777777" w:rsidR="00624AC6" w:rsidRDefault="00624A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24AC6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24AC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1A4505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24AC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4F73A1" w14:textId="77777777" w:rsidR="00624AC6" w:rsidRDefault="00624A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461F9"/>
    <w:multiLevelType w:val="hybridMultilevel"/>
    <w:tmpl w:val="B4246D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3652A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4AC6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1139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44397-C7EF-4329-9C43-D40C2140E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