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A95CCD7" w14:textId="77777777" w:rsidR="00422EC4" w:rsidRDefault="00422EC4" w:rsidP="00422EC4">
      <w:pPr>
        <w:pStyle w:val="Ttulo4"/>
      </w:pPr>
      <w:bookmarkStart w:id="1" w:name="_Toc56067981"/>
      <w:bookmarkStart w:id="2" w:name="_Hlk59011962"/>
      <w:bookmarkStart w:id="3" w:name="_GoBack"/>
      <w:bookmarkEnd w:id="3"/>
      <w:r w:rsidRPr="00403EB5">
        <w:t>Controle do Manifold de válvulas</w:t>
      </w:r>
      <w:bookmarkEnd w:id="1"/>
    </w:p>
    <w:p w14:paraId="1FE0166B" w14:textId="77777777" w:rsidR="00422EC4" w:rsidRPr="00FC1B13" w:rsidRDefault="00422EC4" w:rsidP="00422EC4">
      <w:pPr>
        <w:rPr>
          <w:b/>
          <w:bCs/>
        </w:rPr>
      </w:pPr>
      <w:r w:rsidRPr="00FC1B13">
        <w:rPr>
          <w:b/>
          <w:bCs/>
        </w:rPr>
        <w:t>Estrutura</w:t>
      </w:r>
    </w:p>
    <w:p w14:paraId="72C8D731" w14:textId="77777777" w:rsidR="00422EC4" w:rsidRDefault="00422EC4" w:rsidP="00422EC4">
      <w:pPr>
        <w:keepNext/>
        <w:jc w:val="center"/>
      </w:pPr>
      <w:r>
        <w:rPr>
          <w:noProof/>
        </w:rPr>
        <w:drawing>
          <wp:inline distT="0" distB="0" distL="0" distR="0" wp14:anchorId="47E689CB" wp14:editId="72411539">
            <wp:extent cx="4838095" cy="4771429"/>
            <wp:effectExtent l="0" t="0" r="63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38095" cy="47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46837" w14:textId="77777777" w:rsidR="00422EC4" w:rsidRDefault="00422EC4" w:rsidP="00422EC4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783024">
        <w:fldChar w:fldCharType="begin"/>
      </w:r>
      <w:r w:rsidR="00783024">
        <w:instrText xml:space="preserve"> SEQ Figura \* ARABIC \s 1 </w:instrText>
      </w:r>
      <w:r w:rsidR="00783024">
        <w:fldChar w:fldCharType="separate"/>
      </w:r>
      <w:r>
        <w:rPr>
          <w:noProof/>
        </w:rPr>
        <w:t>1</w:t>
      </w:r>
      <w:r w:rsidR="00783024">
        <w:rPr>
          <w:noProof/>
        </w:rPr>
        <w:fldChar w:fldCharType="end"/>
      </w:r>
      <w:r w:rsidRPr="00D23911">
        <w:t>: Manifold de válvulas (exemplo)</w:t>
      </w:r>
    </w:p>
    <w:tbl>
      <w:tblPr>
        <w:tblW w:w="4252" w:type="dxa"/>
        <w:jc w:val="center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</w:tblGrid>
      <w:tr w:rsidR="00422EC4" w:rsidRPr="00C465C0" w14:paraId="4EF88F50" w14:textId="77777777" w:rsidTr="00221FFE">
        <w:trPr>
          <w:trHeight w:val="567"/>
          <w:jc w:val="center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444ED1BC" w14:textId="77777777" w:rsidR="00422EC4" w:rsidRPr="00C465C0" w:rsidRDefault="00422EC4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bookmarkStart w:id="4" w:name="_Hlk85789848"/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1ED0E547" w14:textId="77777777" w:rsidR="00422EC4" w:rsidRPr="00C465C0" w:rsidRDefault="00422EC4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422EC4" w:rsidRPr="00C465C0" w14:paraId="4E624002" w14:textId="77777777" w:rsidTr="00221FFE">
        <w:trPr>
          <w:trHeight w:val="545"/>
          <w:jc w:val="center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309EC495" w14:textId="77777777" w:rsidR="00422EC4" w:rsidRPr="00C465C0" w:rsidRDefault="00422EC4" w:rsidP="00221FFE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5E85DC5" w14:textId="77777777" w:rsidR="00422EC4" w:rsidRPr="00C465C0" w:rsidRDefault="00422EC4" w:rsidP="00221FFE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Válvulas de processo</w:t>
            </w:r>
          </w:p>
        </w:tc>
      </w:tr>
      <w:bookmarkEnd w:id="4"/>
    </w:tbl>
    <w:p w14:paraId="2A3E66B8" w14:textId="77777777" w:rsidR="00422EC4" w:rsidRDefault="00422EC4" w:rsidP="00422EC4"/>
    <w:p w14:paraId="36F75A17" w14:textId="77777777" w:rsidR="00422EC4" w:rsidRDefault="00422EC4" w:rsidP="00422EC4">
      <w:pPr>
        <w:spacing w:line="259" w:lineRule="auto"/>
        <w:jc w:val="left"/>
      </w:pPr>
      <w:r>
        <w:br w:type="page"/>
      </w:r>
    </w:p>
    <w:p w14:paraId="4A47F581" w14:textId="77777777" w:rsidR="00422EC4" w:rsidRDefault="00422EC4" w:rsidP="00422EC4">
      <w:pPr>
        <w:keepNext/>
        <w:jc w:val="center"/>
      </w:pPr>
      <w:r w:rsidRPr="0098207F">
        <w:rPr>
          <w:noProof/>
        </w:rPr>
        <w:lastRenderedPageBreak/>
        <w:drawing>
          <wp:inline distT="0" distB="0" distL="0" distR="0" wp14:anchorId="45D81BCD" wp14:editId="0EAF5720">
            <wp:extent cx="4906060" cy="3381847"/>
            <wp:effectExtent l="0" t="0" r="8890" b="952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224D6" w14:textId="77777777" w:rsidR="00422EC4" w:rsidRDefault="00422EC4" w:rsidP="00422EC4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783024">
        <w:fldChar w:fldCharType="begin"/>
      </w:r>
      <w:r w:rsidR="00783024">
        <w:instrText xml:space="preserve"> SEQ Figura \* ARABIC \s 1 </w:instrText>
      </w:r>
      <w:r w:rsidR="00783024">
        <w:fldChar w:fldCharType="separate"/>
      </w:r>
      <w:r>
        <w:rPr>
          <w:noProof/>
        </w:rPr>
        <w:t>2</w:t>
      </w:r>
      <w:r w:rsidR="00783024">
        <w:rPr>
          <w:noProof/>
        </w:rPr>
        <w:fldChar w:fldCharType="end"/>
      </w:r>
      <w:r>
        <w:t xml:space="preserve">: </w:t>
      </w:r>
      <w:r w:rsidRPr="009341DC">
        <w:t>Manifold de válvulas (exemplo)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422EC4" w:rsidRPr="00C465C0" w14:paraId="0DF66937" w14:textId="77777777" w:rsidTr="00221FFE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786C10D0" w14:textId="77777777" w:rsidR="00422EC4" w:rsidRPr="00C465C0" w:rsidRDefault="00422EC4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bookmarkStart w:id="5" w:name="_Hlk60170319"/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64CDEB0E" w14:textId="77777777" w:rsidR="00422EC4" w:rsidRPr="00C465C0" w:rsidRDefault="00422EC4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4ABF5CB7" w14:textId="77777777" w:rsidR="00422EC4" w:rsidRPr="00C465C0" w:rsidRDefault="00422EC4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2A54B026" w14:textId="77777777" w:rsidR="00422EC4" w:rsidRPr="00C465C0" w:rsidRDefault="00422EC4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422EC4" w:rsidRPr="00C465C0" w14:paraId="2A3B4DC7" w14:textId="77777777" w:rsidTr="00221FFE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412F1A6D" w14:textId="77777777" w:rsidR="00422EC4" w:rsidRPr="00C465C0" w:rsidRDefault="00422EC4" w:rsidP="00221FFE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715B152" w14:textId="77777777" w:rsidR="00422EC4" w:rsidRPr="00C465C0" w:rsidRDefault="00422EC4" w:rsidP="00221FFE">
            <w:pPr>
              <w:spacing w:after="0"/>
              <w:jc w:val="left"/>
              <w:rPr>
                <w:rFonts w:eastAsia="Calibri"/>
              </w:rPr>
            </w:pPr>
            <w:r w:rsidRPr="0098207F">
              <w:rPr>
                <w:rFonts w:eastAsia="Calibri"/>
              </w:rPr>
              <w:t>Ilha de válvulas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6407BF2" w14:textId="77777777" w:rsidR="00422EC4" w:rsidRPr="00C465C0" w:rsidRDefault="00422EC4" w:rsidP="00221FF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2DFAEA3" w14:textId="77777777" w:rsidR="00422EC4" w:rsidRPr="00C465C0" w:rsidRDefault="00422EC4" w:rsidP="00221FFE">
            <w:pPr>
              <w:spacing w:after="0"/>
              <w:jc w:val="left"/>
              <w:rPr>
                <w:rFonts w:eastAsia="Calibri"/>
              </w:rPr>
            </w:pPr>
            <w:r w:rsidRPr="0098207F">
              <w:rPr>
                <w:rFonts w:eastAsia="Calibri"/>
              </w:rPr>
              <w:t>I/O-Link-Master</w:t>
            </w:r>
          </w:p>
        </w:tc>
      </w:tr>
      <w:tr w:rsidR="00422EC4" w:rsidRPr="00C465C0" w14:paraId="3FBA1900" w14:textId="77777777" w:rsidTr="003D6384">
        <w:trPr>
          <w:trHeight w:val="689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023855D" w14:textId="77777777" w:rsidR="00422EC4" w:rsidRPr="00C465C0" w:rsidRDefault="00422EC4" w:rsidP="00221FF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DC011DC" w14:textId="77777777" w:rsidR="00422EC4" w:rsidRPr="00320BB2" w:rsidRDefault="00422EC4" w:rsidP="00221FFE">
            <w:pPr>
              <w:spacing w:after="0"/>
              <w:jc w:val="left"/>
              <w:rPr>
                <w:rFonts w:eastAsia="Calibri"/>
              </w:rPr>
            </w:pPr>
            <w:r w:rsidRPr="0098207F">
              <w:rPr>
                <w:rFonts w:eastAsia="Calibri"/>
              </w:rPr>
              <w:t>Ilha de válvulas com maior corrente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C79ECEE" w14:textId="77777777" w:rsidR="00422EC4" w:rsidRDefault="00422EC4" w:rsidP="00221FFE">
            <w:pPr>
              <w:spacing w:after="0"/>
              <w:jc w:val="center"/>
              <w:rPr>
                <w:rFonts w:eastAsia="Calibri"/>
              </w:rPr>
            </w:pP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C832F4B" w14:textId="77777777" w:rsidR="00422EC4" w:rsidRPr="00320BB2" w:rsidRDefault="00422EC4" w:rsidP="00221FFE">
            <w:pPr>
              <w:spacing w:after="0"/>
              <w:jc w:val="left"/>
              <w:rPr>
                <w:rFonts w:eastAsia="Calibri"/>
              </w:rPr>
            </w:pPr>
          </w:p>
        </w:tc>
      </w:tr>
      <w:bookmarkEnd w:id="5"/>
    </w:tbl>
    <w:p w14:paraId="615DFD26" w14:textId="77777777" w:rsidR="00422EC4" w:rsidRPr="0098207F" w:rsidRDefault="00422EC4" w:rsidP="00422EC4"/>
    <w:p w14:paraId="6DC58713" w14:textId="77777777" w:rsidR="00422EC4" w:rsidRDefault="00422EC4" w:rsidP="00422EC4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4DDBCFCC" w14:textId="77777777" w:rsidR="00422EC4" w:rsidRPr="00FC1B13" w:rsidRDefault="00422EC4" w:rsidP="00422EC4">
      <w:pPr>
        <w:rPr>
          <w:b/>
          <w:bCs/>
        </w:rPr>
      </w:pPr>
      <w:r w:rsidRPr="00FC1B13">
        <w:rPr>
          <w:b/>
          <w:bCs/>
        </w:rPr>
        <w:lastRenderedPageBreak/>
        <w:t>Funcionamento</w:t>
      </w:r>
    </w:p>
    <w:p w14:paraId="04BFB488" w14:textId="77777777" w:rsidR="00422EC4" w:rsidRDefault="00422EC4" w:rsidP="00422EC4">
      <w:r>
        <w:t>O programa de automação para a produção e higienização controla as válvulas de processo e os reguladores no manifold de válvulas.</w:t>
      </w:r>
    </w:p>
    <w:p w14:paraId="497D7CB4" w14:textId="77777777" w:rsidR="00422EC4" w:rsidRDefault="00422EC4" w:rsidP="00422EC4">
      <w:r>
        <w:t>Se não houver um programa de automação ativo, então o usuário pode controlar as válvulas de processo e reguladores manualmente, através do diagrama na tela.</w:t>
      </w:r>
    </w:p>
    <w:p w14:paraId="6E25E12D" w14:textId="77777777" w:rsidR="00422EC4" w:rsidRDefault="00422EC4" w:rsidP="00422EC4">
      <w:r>
        <w:t>Se a tensão de comando da máquina estiver desligada, a válvula de segurança efetua a purga de todas as válvulas de processo no manifold de válvulas. Além disso, as válvulas de processo e todas as válvulas de regulação assumem sua posição inicial.</w:t>
      </w:r>
    </w:p>
    <w:p w14:paraId="3E3C68BE" w14:textId="77777777" w:rsidR="00422EC4" w:rsidRDefault="00422EC4" w:rsidP="00422EC4">
      <w:r>
        <w:t>No esquema de tubulação, as válvulas de processo estão identificadas com I/O-Link. As válvulas de processo identificadas com I/O-Link são controladas através dos I/O-Link</w:t>
      </w:r>
      <w:r>
        <w:br/>
        <w:t>-Master.</w:t>
      </w:r>
    </w:p>
    <w:p w14:paraId="2E8B225B" w14:textId="77777777" w:rsidR="00422EC4" w:rsidRDefault="00422EC4" w:rsidP="00422EC4">
      <w:r>
        <w:t>Válvulas de processo sem unidades de acionamento I/O Link são controladas por uma ilha de válvulas piloto pneumáticas. A alimentação de tensão de controle para as unidades de acionamento I/O Link é realizada através do sistema de bus I/O Link. As válvulas de distribuição de lubrificante instaladas na lubrificação central são controladas diretamente com eletricidade. A ilha da válvulas piloto e as válvulas da lubrificação central são alimentadas diretamente pela fonte de tensão de controle.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422EC4" w:rsidRPr="00423AD7" w14:paraId="30A84907" w14:textId="77777777" w:rsidTr="00221FFE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2AB1D507" w14:textId="77777777" w:rsidR="00422EC4" w:rsidRPr="00423AD7" w:rsidRDefault="00422EC4" w:rsidP="00221FFE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03462A77" w14:textId="77777777" w:rsidR="00422EC4" w:rsidRPr="001D1076" w:rsidRDefault="00422EC4" w:rsidP="00221FFE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35D7BE32" w14:textId="77777777" w:rsidR="00422EC4" w:rsidRPr="00423AD7" w:rsidRDefault="00422EC4" w:rsidP="00221FFE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422EC4" w:rsidRPr="00423AD7" w14:paraId="0F1FD71E" w14:textId="77777777" w:rsidTr="00221FFE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43065940" w14:textId="77777777" w:rsidR="00422EC4" w:rsidRPr="00423AD7" w:rsidRDefault="00422EC4" w:rsidP="00221FFE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20901350">
                <v:shape id="_x0000_i1026" type="#_x0000_t75" style="width:20.25pt;height:31.5pt" o:ole="">
                  <v:imagedata r:id="rId10" o:title=""/>
                </v:shape>
                <o:OLEObject Type="Embed" ProgID="CorelPHOTOPAINT.Image.13" ShapeID="_x0000_i1026" DrawAspect="Content" ObjectID="_1719399851" r:id="rId11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659ABF91" w14:textId="77777777" w:rsidR="00422EC4" w:rsidRDefault="00422EC4" w:rsidP="00221FFE">
            <w:pPr>
              <w:spacing w:after="80"/>
              <w:ind w:right="176"/>
              <w:rPr>
                <w:rFonts w:eastAsia="Arial Unicode MS"/>
                <w:b/>
                <w:bCs/>
                <w:i/>
                <w:iCs/>
              </w:rPr>
            </w:pPr>
            <w:r w:rsidRPr="00274BEA">
              <w:rPr>
                <w:rFonts w:eastAsia="Arial Unicode MS"/>
                <w:b/>
                <w:bCs/>
                <w:i/>
                <w:iCs/>
              </w:rPr>
              <w:t>Redução de ruído</w:t>
            </w:r>
          </w:p>
          <w:p w14:paraId="7CB41D46" w14:textId="77777777" w:rsidR="00422EC4" w:rsidRPr="0098207F" w:rsidRDefault="00422EC4" w:rsidP="00221FFE">
            <w:pPr>
              <w:spacing w:after="80"/>
              <w:ind w:right="176"/>
              <w:rPr>
                <w:rFonts w:eastAsia="Arial Unicode MS" w:cs="Times New Roman"/>
                <w:i/>
              </w:rPr>
            </w:pPr>
            <w:r w:rsidRPr="0098207F">
              <w:rPr>
                <w:rFonts w:eastAsia="Arial Unicode MS" w:cs="Times New Roman"/>
                <w:i/>
              </w:rPr>
              <w:t>As válvulas de processo acionadas por bus estão equipadas</w:t>
            </w:r>
            <w:r>
              <w:rPr>
                <w:rFonts w:eastAsia="Arial Unicode MS" w:cs="Times New Roman"/>
                <w:i/>
              </w:rPr>
              <w:t xml:space="preserve"> </w:t>
            </w:r>
            <w:r w:rsidRPr="0098207F">
              <w:rPr>
                <w:rFonts w:eastAsia="Arial Unicode MS" w:cs="Times New Roman"/>
                <w:i/>
              </w:rPr>
              <w:t>com silenciadores, através dos quais sai o ar de</w:t>
            </w:r>
            <w:r>
              <w:rPr>
                <w:rFonts w:eastAsia="Arial Unicode MS" w:cs="Times New Roman"/>
                <w:i/>
              </w:rPr>
              <w:t xml:space="preserve"> </w:t>
            </w:r>
            <w:r w:rsidRPr="0098207F">
              <w:rPr>
                <w:rFonts w:eastAsia="Arial Unicode MS" w:cs="Times New Roman"/>
                <w:i/>
              </w:rPr>
              <w:t>controle.</w:t>
            </w:r>
          </w:p>
          <w:p w14:paraId="24D41372" w14:textId="77777777" w:rsidR="00422EC4" w:rsidRPr="0098207F" w:rsidRDefault="00422EC4" w:rsidP="00221FFE">
            <w:pPr>
              <w:spacing w:after="80"/>
              <w:ind w:right="176"/>
              <w:rPr>
                <w:rFonts w:eastAsia="Arial Unicode MS" w:cs="Times New Roman"/>
                <w:i/>
              </w:rPr>
            </w:pPr>
            <w:r w:rsidRPr="0098207F">
              <w:rPr>
                <w:rFonts w:eastAsia="Arial Unicode MS" w:cs="Times New Roman"/>
                <w:i/>
              </w:rPr>
              <w:t>Por motivos de insonorização, não é permitido</w:t>
            </w:r>
            <w:r>
              <w:rPr>
                <w:rFonts w:eastAsia="Arial Unicode MS" w:cs="Times New Roman"/>
                <w:i/>
              </w:rPr>
              <w:t xml:space="preserve"> </w:t>
            </w:r>
            <w:r w:rsidRPr="0098207F">
              <w:rPr>
                <w:rFonts w:eastAsia="Arial Unicode MS" w:cs="Times New Roman"/>
                <w:i/>
              </w:rPr>
              <w:t>remover esses silenciadores!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76FAD08E" w14:textId="77777777" w:rsidR="00422EC4" w:rsidRPr="00423AD7" w:rsidRDefault="00422EC4" w:rsidP="00221FFE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538C535E" w14:textId="77777777" w:rsidR="00422EC4" w:rsidRDefault="00422EC4" w:rsidP="00422EC4"/>
    <w:p w14:paraId="49672333" w14:textId="77777777" w:rsidR="00422EC4" w:rsidRDefault="00422EC4" w:rsidP="00422EC4">
      <w:pPr>
        <w:spacing w:line="259" w:lineRule="auto"/>
        <w:jc w:val="left"/>
      </w:pPr>
      <w:r>
        <w:t>As válvulas de processo são controladas pelo controle de processo.</w:t>
      </w:r>
    </w:p>
    <w:p w14:paraId="14BE4481" w14:textId="77777777" w:rsidR="00422EC4" w:rsidRDefault="00422EC4" w:rsidP="00422EC4">
      <w:pPr>
        <w:spacing w:line="259" w:lineRule="auto"/>
        <w:jc w:val="left"/>
      </w:pPr>
      <w:r>
        <w:t>Em caso de falha no processo, o controle de segurança fecha todas as válvulas de processo.</w:t>
      </w:r>
    </w:p>
    <w:p w14:paraId="6256CEB2" w14:textId="77777777" w:rsidR="00422EC4" w:rsidRDefault="00422EC4" w:rsidP="00422EC4">
      <w:pPr>
        <w:spacing w:line="259" w:lineRule="auto"/>
        <w:jc w:val="left"/>
      </w:pPr>
      <w:r>
        <w:br w:type="page"/>
      </w:r>
    </w:p>
    <w:p w14:paraId="37446798" w14:textId="77777777" w:rsidR="00422EC4" w:rsidRDefault="00422EC4" w:rsidP="00422EC4">
      <w:pPr>
        <w:keepNext/>
        <w:spacing w:line="259" w:lineRule="auto"/>
        <w:jc w:val="center"/>
      </w:pPr>
      <w:r w:rsidRPr="0098207F">
        <w:rPr>
          <w:noProof/>
        </w:rPr>
        <w:drawing>
          <wp:inline distT="0" distB="0" distL="0" distR="0" wp14:anchorId="77AE1D52" wp14:editId="6DA7C38E">
            <wp:extent cx="4906060" cy="3934374"/>
            <wp:effectExtent l="0" t="0" r="8890" b="952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393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6FF65" w14:textId="77777777" w:rsidR="00422EC4" w:rsidRDefault="00422EC4" w:rsidP="00422EC4">
      <w:pPr>
        <w:pStyle w:val="Legenda"/>
      </w:pPr>
      <w:r>
        <w:t xml:space="preserve">Figura </w:t>
      </w:r>
      <w:r w:rsidR="00783024">
        <w:fldChar w:fldCharType="begin"/>
      </w:r>
      <w:r w:rsidR="00783024">
        <w:instrText xml:space="preserve"> STYLEREF 1 \s </w:instrText>
      </w:r>
      <w:r w:rsidR="00783024">
        <w:fldChar w:fldCharType="separate"/>
      </w:r>
      <w:r>
        <w:rPr>
          <w:noProof/>
        </w:rPr>
        <w:t>3</w:t>
      </w:r>
      <w:r w:rsidR="00783024">
        <w:rPr>
          <w:noProof/>
        </w:rPr>
        <w:fldChar w:fldCharType="end"/>
      </w:r>
      <w:r>
        <w:noBreakHyphen/>
      </w:r>
      <w:r w:rsidR="00783024">
        <w:fldChar w:fldCharType="begin"/>
      </w:r>
      <w:r w:rsidR="00783024">
        <w:instrText xml:space="preserve"> SEQ Figura \* ARABIC \s 1 </w:instrText>
      </w:r>
      <w:r w:rsidR="00783024">
        <w:fldChar w:fldCharType="separate"/>
      </w:r>
      <w:r>
        <w:rPr>
          <w:noProof/>
        </w:rPr>
        <w:t>3</w:t>
      </w:r>
      <w:r w:rsidR="00783024">
        <w:rPr>
          <w:noProof/>
        </w:rPr>
        <w:fldChar w:fldCharType="end"/>
      </w:r>
      <w:r>
        <w:t xml:space="preserve">: </w:t>
      </w:r>
      <w:r w:rsidRPr="000D1DB8">
        <w:t>Esquema do controle I/O-Link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993"/>
        <w:gridCol w:w="3284"/>
        <w:gridCol w:w="826"/>
        <w:gridCol w:w="3401"/>
      </w:tblGrid>
      <w:tr w:rsidR="00422EC4" w:rsidRPr="00C465C0" w14:paraId="1FACF7DB" w14:textId="77777777" w:rsidTr="00221FFE">
        <w:trPr>
          <w:trHeight w:val="567"/>
        </w:trPr>
        <w:tc>
          <w:tcPr>
            <w:tcW w:w="99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7CC0A2F9" w14:textId="77777777" w:rsidR="00422EC4" w:rsidRPr="00C465C0" w:rsidRDefault="00422EC4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Sinal</w:t>
            </w:r>
          </w:p>
        </w:tc>
        <w:tc>
          <w:tcPr>
            <w:tcW w:w="3284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05393022" w14:textId="77777777" w:rsidR="00422EC4" w:rsidRPr="00C465C0" w:rsidRDefault="00422EC4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826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7DF83D9F" w14:textId="77777777" w:rsidR="00422EC4" w:rsidRPr="00C465C0" w:rsidRDefault="00422EC4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Sinal</w:t>
            </w:r>
          </w:p>
        </w:tc>
        <w:tc>
          <w:tcPr>
            <w:tcW w:w="3401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37610296" w14:textId="77777777" w:rsidR="00422EC4" w:rsidRPr="00C465C0" w:rsidRDefault="00422EC4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422EC4" w:rsidRPr="00C465C0" w14:paraId="42083DC4" w14:textId="77777777" w:rsidTr="00221FFE">
        <w:trPr>
          <w:trHeight w:val="545"/>
        </w:trPr>
        <w:tc>
          <w:tcPr>
            <w:tcW w:w="99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49AD4B59" w14:textId="77777777" w:rsidR="00422EC4" w:rsidRPr="00C465C0" w:rsidRDefault="00422EC4" w:rsidP="00221FFE">
            <w:pPr>
              <w:spacing w:after="0"/>
              <w:jc w:val="center"/>
              <w:rPr>
                <w:rFonts w:eastAsia="Calibri"/>
              </w:rPr>
            </w:pPr>
            <w:r w:rsidRPr="0098207F">
              <w:rPr>
                <w:rFonts w:eastAsia="Calibri"/>
              </w:rPr>
              <w:t>SPLC</w:t>
            </w:r>
          </w:p>
        </w:tc>
        <w:tc>
          <w:tcPr>
            <w:tcW w:w="3284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830776A" w14:textId="77777777" w:rsidR="00422EC4" w:rsidRPr="00C465C0" w:rsidRDefault="00422EC4" w:rsidP="00221FFE">
            <w:pPr>
              <w:spacing w:after="0"/>
              <w:jc w:val="left"/>
              <w:rPr>
                <w:rFonts w:eastAsia="Calibri"/>
              </w:rPr>
            </w:pPr>
            <w:r w:rsidRPr="0098207F">
              <w:rPr>
                <w:rFonts w:eastAsia="Calibri"/>
              </w:rPr>
              <w:t>Controle de segurança</w:t>
            </w:r>
          </w:p>
        </w:tc>
        <w:tc>
          <w:tcPr>
            <w:tcW w:w="826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661EE6F" w14:textId="77777777" w:rsidR="00422EC4" w:rsidRPr="00C465C0" w:rsidRDefault="00422EC4" w:rsidP="00221FFE">
            <w:pPr>
              <w:spacing w:after="0"/>
              <w:jc w:val="center"/>
              <w:rPr>
                <w:rFonts w:eastAsia="Calibri"/>
              </w:rPr>
            </w:pPr>
            <w:r w:rsidRPr="0098207F">
              <w:rPr>
                <w:rFonts w:eastAsia="Calibri"/>
              </w:rPr>
              <w:t>PLC</w:t>
            </w:r>
          </w:p>
        </w:tc>
        <w:tc>
          <w:tcPr>
            <w:tcW w:w="3401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604D265" w14:textId="77777777" w:rsidR="00422EC4" w:rsidRPr="00C465C0" w:rsidRDefault="00422EC4" w:rsidP="00221FFE">
            <w:pPr>
              <w:spacing w:after="0"/>
              <w:jc w:val="left"/>
              <w:rPr>
                <w:rFonts w:eastAsia="Calibri"/>
              </w:rPr>
            </w:pPr>
            <w:r w:rsidRPr="0098207F">
              <w:rPr>
                <w:rFonts w:eastAsia="Calibri"/>
              </w:rPr>
              <w:t>Controle de processo</w:t>
            </w:r>
          </w:p>
        </w:tc>
      </w:tr>
      <w:tr w:rsidR="00422EC4" w:rsidRPr="00C465C0" w14:paraId="74848CDB" w14:textId="77777777" w:rsidTr="003D6384">
        <w:trPr>
          <w:trHeight w:val="1094"/>
        </w:trPr>
        <w:tc>
          <w:tcPr>
            <w:tcW w:w="99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1365035" w14:textId="77777777" w:rsidR="00422EC4" w:rsidRPr="00C465C0" w:rsidRDefault="00422EC4" w:rsidP="00221FF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1</w:t>
            </w:r>
          </w:p>
        </w:tc>
        <w:tc>
          <w:tcPr>
            <w:tcW w:w="3284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BAFF073" w14:textId="77777777" w:rsidR="00422EC4" w:rsidRPr="00320BB2" w:rsidRDefault="00422EC4" w:rsidP="00221FFE">
            <w:pPr>
              <w:spacing w:after="0"/>
              <w:jc w:val="left"/>
              <w:rPr>
                <w:rFonts w:eastAsia="Calibri"/>
              </w:rPr>
            </w:pPr>
            <w:r w:rsidRPr="0098207F">
              <w:rPr>
                <w:rFonts w:eastAsia="Calibri"/>
              </w:rPr>
              <w:t>Troca de sinais entre o controle de segurança e o</w:t>
            </w:r>
            <w:r>
              <w:rPr>
                <w:rFonts w:eastAsia="Calibri"/>
              </w:rPr>
              <w:t xml:space="preserve"> </w:t>
            </w:r>
            <w:r w:rsidRPr="0098207F">
              <w:rPr>
                <w:rFonts w:eastAsia="Calibri"/>
              </w:rPr>
              <w:t>controle de</w:t>
            </w:r>
            <w:r>
              <w:rPr>
                <w:rFonts w:eastAsia="Calibri"/>
              </w:rPr>
              <w:t xml:space="preserve"> </w:t>
            </w:r>
            <w:r w:rsidRPr="0098207F">
              <w:rPr>
                <w:rFonts w:eastAsia="Calibri"/>
              </w:rPr>
              <w:t>processo</w:t>
            </w:r>
          </w:p>
        </w:tc>
        <w:tc>
          <w:tcPr>
            <w:tcW w:w="826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7A83489" w14:textId="77777777" w:rsidR="00422EC4" w:rsidRDefault="00422EC4" w:rsidP="00221FF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401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AF42D8F" w14:textId="77777777" w:rsidR="00422EC4" w:rsidRPr="00320BB2" w:rsidRDefault="00422EC4" w:rsidP="00221FFE">
            <w:pPr>
              <w:spacing w:after="0"/>
              <w:jc w:val="left"/>
              <w:rPr>
                <w:rFonts w:eastAsia="Calibri"/>
              </w:rPr>
            </w:pPr>
            <w:r w:rsidRPr="0098207F">
              <w:rPr>
                <w:rFonts w:eastAsia="Calibri"/>
              </w:rPr>
              <w:t>Sinal do controle de processo para os I/O-Link-Master</w:t>
            </w:r>
            <w:r>
              <w:rPr>
                <w:rFonts w:eastAsia="Calibri"/>
              </w:rPr>
              <w:t xml:space="preserve"> </w:t>
            </w:r>
            <w:r w:rsidRPr="0098207F">
              <w:rPr>
                <w:rFonts w:eastAsia="Calibri"/>
              </w:rPr>
              <w:t>(Profinet)</w:t>
            </w:r>
          </w:p>
        </w:tc>
      </w:tr>
      <w:tr w:rsidR="00422EC4" w:rsidRPr="00C465C0" w14:paraId="7B43A2E5" w14:textId="77777777" w:rsidTr="003D6384">
        <w:trPr>
          <w:trHeight w:val="1069"/>
        </w:trPr>
        <w:tc>
          <w:tcPr>
            <w:tcW w:w="99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C1C9975" w14:textId="77777777" w:rsidR="00422EC4" w:rsidRDefault="00422EC4" w:rsidP="00221FF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3284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037E690" w14:textId="77777777" w:rsidR="00422EC4" w:rsidRPr="0098207F" w:rsidRDefault="00422EC4" w:rsidP="00221FFE">
            <w:pPr>
              <w:spacing w:after="0"/>
              <w:jc w:val="left"/>
              <w:rPr>
                <w:rFonts w:eastAsia="Calibri"/>
              </w:rPr>
            </w:pPr>
            <w:r w:rsidRPr="0098207F">
              <w:rPr>
                <w:rFonts w:eastAsia="Calibri"/>
              </w:rPr>
              <w:t>Sinal do I/O-Link-Master para as válvulas de processo</w:t>
            </w:r>
          </w:p>
        </w:tc>
        <w:tc>
          <w:tcPr>
            <w:tcW w:w="826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B94D99C" w14:textId="77777777" w:rsidR="00422EC4" w:rsidRDefault="00422EC4" w:rsidP="00221FF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4</w:t>
            </w:r>
          </w:p>
        </w:tc>
        <w:tc>
          <w:tcPr>
            <w:tcW w:w="3401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86D1176" w14:textId="77777777" w:rsidR="00422EC4" w:rsidRPr="00320BB2" w:rsidRDefault="00422EC4" w:rsidP="00221FFE">
            <w:pPr>
              <w:spacing w:after="0"/>
              <w:jc w:val="left"/>
              <w:rPr>
                <w:rFonts w:eastAsia="Calibri"/>
              </w:rPr>
            </w:pPr>
            <w:r w:rsidRPr="0098207F">
              <w:rPr>
                <w:rFonts w:eastAsia="Calibri"/>
              </w:rPr>
              <w:t>Sinal do controle de segurança para o conjunto de manutenção</w:t>
            </w:r>
            <w:r>
              <w:rPr>
                <w:rFonts w:eastAsia="Calibri"/>
              </w:rPr>
              <w:t xml:space="preserve"> </w:t>
            </w:r>
            <w:r w:rsidRPr="0098207F">
              <w:rPr>
                <w:rFonts w:eastAsia="Calibri"/>
              </w:rPr>
              <w:t>preventiva</w:t>
            </w:r>
          </w:p>
        </w:tc>
      </w:tr>
      <w:tr w:rsidR="00422EC4" w:rsidRPr="00C465C0" w14:paraId="1FD13A26" w14:textId="77777777" w:rsidTr="00221FFE">
        <w:trPr>
          <w:trHeight w:val="545"/>
        </w:trPr>
        <w:tc>
          <w:tcPr>
            <w:tcW w:w="99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CCD32E2" w14:textId="77777777" w:rsidR="00422EC4" w:rsidRDefault="00422EC4" w:rsidP="00221FF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5</w:t>
            </w:r>
          </w:p>
        </w:tc>
        <w:tc>
          <w:tcPr>
            <w:tcW w:w="3284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7260682" w14:textId="77777777" w:rsidR="00422EC4" w:rsidRPr="0098207F" w:rsidRDefault="00422EC4" w:rsidP="00221FFE">
            <w:pPr>
              <w:spacing w:after="0"/>
              <w:jc w:val="left"/>
              <w:rPr>
                <w:rFonts w:eastAsia="Calibri"/>
              </w:rPr>
            </w:pPr>
            <w:r w:rsidRPr="0098207F">
              <w:rPr>
                <w:rFonts w:eastAsia="Calibri"/>
              </w:rPr>
              <w:t>Ar de controle</w:t>
            </w:r>
          </w:p>
        </w:tc>
        <w:tc>
          <w:tcPr>
            <w:tcW w:w="826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8D46D30" w14:textId="77777777" w:rsidR="00422EC4" w:rsidRDefault="00422EC4" w:rsidP="00221FFE">
            <w:pPr>
              <w:spacing w:after="0"/>
              <w:jc w:val="center"/>
              <w:rPr>
                <w:rFonts w:eastAsia="Calibri"/>
              </w:rPr>
            </w:pPr>
          </w:p>
        </w:tc>
        <w:tc>
          <w:tcPr>
            <w:tcW w:w="3401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86D9A9C" w14:textId="77777777" w:rsidR="00422EC4" w:rsidRPr="00320BB2" w:rsidRDefault="00422EC4" w:rsidP="00221FFE">
            <w:pPr>
              <w:spacing w:after="0"/>
              <w:jc w:val="left"/>
              <w:rPr>
                <w:rFonts w:eastAsia="Calibri"/>
              </w:rPr>
            </w:pPr>
          </w:p>
        </w:tc>
      </w:tr>
    </w:tbl>
    <w:p w14:paraId="38B097CD" w14:textId="77777777" w:rsidR="00422EC4" w:rsidRDefault="00422EC4" w:rsidP="00422EC4"/>
    <w:p w14:paraId="69BC5EB3" w14:textId="77777777" w:rsidR="00422EC4" w:rsidRDefault="00422EC4" w:rsidP="00422EC4">
      <w:pPr>
        <w:spacing w:line="259" w:lineRule="auto"/>
        <w:jc w:val="left"/>
      </w:pPr>
      <w:r>
        <w:br w:type="page"/>
      </w:r>
    </w:p>
    <w:p w14:paraId="7A89E0F3" w14:textId="77777777" w:rsidR="00422EC4" w:rsidRDefault="00422EC4" w:rsidP="00422EC4">
      <w:r>
        <w:t>Existe uma troca de sinais constante entre o controle de segurança (SPLC) e o controle de processo (PLC).</w:t>
      </w:r>
    </w:p>
    <w:p w14:paraId="1687C803" w14:textId="77777777" w:rsidR="00422EC4" w:rsidRDefault="00422EC4" w:rsidP="00422EC4">
      <w:r>
        <w:t>Em caso de falha, o controle de segurança envia um sinal à válvula de pressurização e de purga de segurança do conjunto de manutenção preventiva. A válvula de pressurização e de purga orientada à segurança reduz a pressão do ar de controle, fazendo com que todas as válvulas de processo assumam sua posição inicial. A posição inicial é determinada pela força da mola. Em sua posição inicial, as válvulas de processo ficam abertas (NO = normally open) ou fechadas (NC = normally closed).</w:t>
      </w:r>
    </w:p>
    <w:p w14:paraId="7210C6C5" w14:textId="77777777" w:rsidR="00422EC4" w:rsidRDefault="00422EC4" w:rsidP="00422EC4">
      <w:r>
        <w:t>O controle de processo controla as válvulas de processo através de um programa de automação. O controle de processo envia um sinal de bus a cada mestre I/O-Link, e cada mestre I/O-Link distribui o sinal a várias válvulas de processo.</w:t>
      </w:r>
    </w:p>
    <w:p w14:paraId="08A66FCD" w14:textId="77777777" w:rsidR="00422EC4" w:rsidRDefault="00422EC4" w:rsidP="00422EC4"/>
    <w:p w14:paraId="741BC53D" w14:textId="77777777" w:rsidR="00422EC4" w:rsidRPr="0098207F" w:rsidRDefault="00422EC4" w:rsidP="00422EC4">
      <w:pPr>
        <w:rPr>
          <w:b/>
          <w:bCs/>
        </w:rPr>
      </w:pPr>
      <w:r w:rsidRPr="0098207F">
        <w:rPr>
          <w:b/>
          <w:bCs/>
        </w:rPr>
        <w:t>I/O Link Master</w:t>
      </w:r>
    </w:p>
    <w:p w14:paraId="686AB715" w14:textId="77777777" w:rsidR="00422EC4" w:rsidRDefault="00422EC4" w:rsidP="00422EC4">
      <w:r>
        <w:t>O controle de processo controla todas as válvulas de processo através dos I/O Link Master.</w:t>
      </w:r>
    </w:p>
    <w:p w14:paraId="60FE9FA1" w14:textId="77777777" w:rsidR="00422EC4" w:rsidRDefault="00422EC4" w:rsidP="00422EC4">
      <w:pPr>
        <w:keepNext/>
        <w:jc w:val="center"/>
      </w:pPr>
      <w:r w:rsidRPr="0098207F">
        <w:rPr>
          <w:noProof/>
        </w:rPr>
        <w:drawing>
          <wp:inline distT="0" distB="0" distL="0" distR="0" wp14:anchorId="580606A9" wp14:editId="7A3A66C5">
            <wp:extent cx="2467319" cy="1257475"/>
            <wp:effectExtent l="0" t="0" r="9525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EDF1F" w14:textId="77777777" w:rsidR="00422EC4" w:rsidRDefault="00422EC4" w:rsidP="00422EC4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783024">
        <w:fldChar w:fldCharType="begin"/>
      </w:r>
      <w:r w:rsidR="00783024">
        <w:instrText xml:space="preserve"> SEQ Figura \* ARABIC \s 1 </w:instrText>
      </w:r>
      <w:r w:rsidR="00783024">
        <w:fldChar w:fldCharType="separate"/>
      </w:r>
      <w:r>
        <w:rPr>
          <w:noProof/>
        </w:rPr>
        <w:t>4</w:t>
      </w:r>
      <w:r w:rsidR="00783024">
        <w:rPr>
          <w:noProof/>
        </w:rPr>
        <w:fldChar w:fldCharType="end"/>
      </w:r>
      <w:r>
        <w:t xml:space="preserve">: </w:t>
      </w:r>
      <w:r w:rsidRPr="001949D8">
        <w:t>I/O-Link-Master</w:t>
      </w:r>
    </w:p>
    <w:tbl>
      <w:tblPr>
        <w:tblW w:w="4252" w:type="dxa"/>
        <w:jc w:val="center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</w:tblGrid>
      <w:tr w:rsidR="00422EC4" w:rsidRPr="00C465C0" w14:paraId="55FDD9B0" w14:textId="77777777" w:rsidTr="00221FFE">
        <w:trPr>
          <w:trHeight w:val="567"/>
          <w:jc w:val="center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3E0276DD" w14:textId="77777777" w:rsidR="00422EC4" w:rsidRPr="00C465C0" w:rsidRDefault="00422EC4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7F96C483" w14:textId="77777777" w:rsidR="00422EC4" w:rsidRPr="00C465C0" w:rsidRDefault="00422EC4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422EC4" w:rsidRPr="00C465C0" w14:paraId="2740B500" w14:textId="77777777" w:rsidTr="00221FFE">
        <w:trPr>
          <w:trHeight w:val="545"/>
          <w:jc w:val="center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069517C6" w14:textId="77777777" w:rsidR="00422EC4" w:rsidRPr="00C465C0" w:rsidRDefault="00422EC4" w:rsidP="00221FFE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0BDAA73" w14:textId="77777777" w:rsidR="00422EC4" w:rsidRPr="00C465C0" w:rsidRDefault="00422EC4" w:rsidP="00221FFE">
            <w:pPr>
              <w:spacing w:after="0"/>
              <w:jc w:val="left"/>
              <w:rPr>
                <w:rFonts w:eastAsia="Calibri"/>
              </w:rPr>
            </w:pPr>
            <w:r w:rsidRPr="0098207F">
              <w:rPr>
                <w:rFonts w:eastAsia="Calibri"/>
              </w:rPr>
              <w:t>I/O-Link-Master</w:t>
            </w:r>
          </w:p>
        </w:tc>
      </w:tr>
    </w:tbl>
    <w:p w14:paraId="786C95D1" w14:textId="77777777" w:rsidR="00422EC4" w:rsidRDefault="00422EC4" w:rsidP="00422EC4"/>
    <w:p w14:paraId="78BC6470" w14:textId="77777777" w:rsidR="00422EC4" w:rsidRDefault="00422EC4" w:rsidP="00422EC4">
      <w:r>
        <w:t>O controle de processo controla os I/O Link Master. Os I/O-Link-Master controlam cada válvula de processo individual.</w:t>
      </w:r>
    </w:p>
    <w:p w14:paraId="6E662415" w14:textId="77777777" w:rsidR="00422EC4" w:rsidRDefault="00422EC4" w:rsidP="00422EC4">
      <w:pPr>
        <w:spacing w:line="259" w:lineRule="auto"/>
        <w:jc w:val="left"/>
      </w:pPr>
      <w:r>
        <w:br w:type="page"/>
      </w:r>
    </w:p>
    <w:p w14:paraId="5F831C28" w14:textId="77777777" w:rsidR="00422EC4" w:rsidRPr="0098207F" w:rsidRDefault="00422EC4" w:rsidP="00422EC4">
      <w:pPr>
        <w:rPr>
          <w:b/>
          <w:bCs/>
        </w:rPr>
      </w:pPr>
      <w:r w:rsidRPr="0098207F">
        <w:rPr>
          <w:b/>
          <w:bCs/>
        </w:rPr>
        <w:t>Válvulas de processo</w:t>
      </w:r>
    </w:p>
    <w:p w14:paraId="43DC2557" w14:textId="77777777" w:rsidR="00422EC4" w:rsidRDefault="00422EC4" w:rsidP="00422EC4">
      <w:r>
        <w:t>Nas válvulas de processo, a cabeça de controle converte os sinais em movimentos mecânicos para abrir e fechar as válvulas.</w:t>
      </w:r>
    </w:p>
    <w:p w14:paraId="6F914947" w14:textId="77777777" w:rsidR="00422EC4" w:rsidRDefault="00422EC4" w:rsidP="00422EC4">
      <w:pPr>
        <w:keepNext/>
        <w:jc w:val="center"/>
      </w:pPr>
      <w:r w:rsidRPr="0098207F">
        <w:rPr>
          <w:noProof/>
        </w:rPr>
        <w:drawing>
          <wp:inline distT="0" distB="0" distL="0" distR="0" wp14:anchorId="2D858A8E" wp14:editId="77212E24">
            <wp:extent cx="2524477" cy="4610743"/>
            <wp:effectExtent l="0" t="0" r="9525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4610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51E5B" w14:textId="77777777" w:rsidR="00422EC4" w:rsidRDefault="00422EC4" w:rsidP="00422EC4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783024">
        <w:fldChar w:fldCharType="begin"/>
      </w:r>
      <w:r w:rsidR="00783024">
        <w:instrText xml:space="preserve"> SEQ Figura \* ARABIC \s 1 </w:instrText>
      </w:r>
      <w:r w:rsidR="00783024">
        <w:fldChar w:fldCharType="separate"/>
      </w:r>
      <w:r>
        <w:rPr>
          <w:noProof/>
        </w:rPr>
        <w:t>5</w:t>
      </w:r>
      <w:r w:rsidR="00783024">
        <w:rPr>
          <w:noProof/>
        </w:rPr>
        <w:fldChar w:fldCharType="end"/>
      </w:r>
      <w:r>
        <w:t>:</w:t>
      </w:r>
      <w:r w:rsidRPr="0098207F">
        <w:t xml:space="preserve"> </w:t>
      </w:r>
      <w:r>
        <w:t>Cabeça de controle I/O-Link com válvulas piloto e sensores de fim de curso integrados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68"/>
        <w:gridCol w:w="685"/>
        <w:gridCol w:w="3542"/>
      </w:tblGrid>
      <w:tr w:rsidR="00422EC4" w:rsidRPr="00C465C0" w14:paraId="4067E7BC" w14:textId="77777777" w:rsidTr="00221FFE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465A62BF" w14:textId="77777777" w:rsidR="00422EC4" w:rsidRPr="00C465C0" w:rsidRDefault="00422EC4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N°</w:t>
            </w:r>
          </w:p>
        </w:tc>
        <w:tc>
          <w:tcPr>
            <w:tcW w:w="3568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148B237D" w14:textId="77777777" w:rsidR="00422EC4" w:rsidRPr="00C465C0" w:rsidRDefault="00422EC4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685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38DD2DAE" w14:textId="77777777" w:rsidR="00422EC4" w:rsidRPr="00C465C0" w:rsidRDefault="00422EC4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N°</w:t>
            </w:r>
          </w:p>
        </w:tc>
        <w:tc>
          <w:tcPr>
            <w:tcW w:w="3542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182E39B1" w14:textId="77777777" w:rsidR="00422EC4" w:rsidRPr="00C465C0" w:rsidRDefault="00422EC4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422EC4" w:rsidRPr="00C465C0" w14:paraId="7BE9FFEB" w14:textId="77777777" w:rsidTr="00221FFE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D31E61E" w14:textId="77777777" w:rsidR="00422EC4" w:rsidRPr="00C465C0" w:rsidRDefault="00422EC4" w:rsidP="00221FF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1</w:t>
            </w:r>
          </w:p>
        </w:tc>
        <w:tc>
          <w:tcPr>
            <w:tcW w:w="3568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E561066" w14:textId="77777777" w:rsidR="00422EC4" w:rsidRPr="00320BB2" w:rsidRDefault="00422EC4" w:rsidP="00221FFE">
            <w:pPr>
              <w:spacing w:after="0"/>
              <w:jc w:val="left"/>
              <w:rPr>
                <w:rFonts w:eastAsia="Calibri"/>
              </w:rPr>
            </w:pPr>
            <w:r w:rsidRPr="00412558">
              <w:rPr>
                <w:rFonts w:eastAsia="Calibri"/>
              </w:rPr>
              <w:t>Cabeça de controle</w:t>
            </w:r>
          </w:p>
        </w:tc>
        <w:tc>
          <w:tcPr>
            <w:tcW w:w="685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6BFEA81" w14:textId="77777777" w:rsidR="00422EC4" w:rsidRDefault="00422EC4" w:rsidP="00221FF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2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B941B58" w14:textId="77777777" w:rsidR="00422EC4" w:rsidRPr="00320BB2" w:rsidRDefault="00422EC4" w:rsidP="00221FFE">
            <w:pPr>
              <w:spacing w:after="0"/>
              <w:jc w:val="left"/>
              <w:rPr>
                <w:rFonts w:eastAsia="Calibri"/>
              </w:rPr>
            </w:pPr>
            <w:r w:rsidRPr="00412558">
              <w:rPr>
                <w:rFonts w:eastAsia="Calibri"/>
              </w:rPr>
              <w:t>Ligação I/O-Link Bus</w:t>
            </w:r>
          </w:p>
        </w:tc>
      </w:tr>
      <w:tr w:rsidR="00422EC4" w:rsidRPr="00C465C0" w14:paraId="66354560" w14:textId="77777777" w:rsidTr="003D6384">
        <w:trPr>
          <w:trHeight w:val="992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B0BCB70" w14:textId="77777777" w:rsidR="00422EC4" w:rsidRDefault="00422EC4" w:rsidP="00221FF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3568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E886545" w14:textId="77777777" w:rsidR="00422EC4" w:rsidRPr="0098207F" w:rsidRDefault="00422EC4" w:rsidP="00221FFE">
            <w:pPr>
              <w:spacing w:after="0"/>
              <w:jc w:val="left"/>
              <w:rPr>
                <w:rFonts w:eastAsia="Calibri"/>
              </w:rPr>
            </w:pPr>
            <w:r w:rsidRPr="00412558">
              <w:rPr>
                <w:rFonts w:eastAsia="Calibri"/>
              </w:rPr>
              <w:t>Atuador, com fecho NC ou abertura NO por meio de mola</w:t>
            </w:r>
          </w:p>
        </w:tc>
        <w:tc>
          <w:tcPr>
            <w:tcW w:w="685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1A20341" w14:textId="77777777" w:rsidR="00422EC4" w:rsidRDefault="00422EC4" w:rsidP="00221FF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4</w:t>
            </w:r>
          </w:p>
        </w:tc>
        <w:tc>
          <w:tcPr>
            <w:tcW w:w="3542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F637967" w14:textId="77777777" w:rsidR="00422EC4" w:rsidRPr="00320BB2" w:rsidRDefault="00422EC4" w:rsidP="00221FFE">
            <w:pPr>
              <w:spacing w:after="0"/>
              <w:jc w:val="left"/>
              <w:rPr>
                <w:rFonts w:eastAsia="Calibri"/>
              </w:rPr>
            </w:pPr>
            <w:r w:rsidRPr="00412558">
              <w:rPr>
                <w:rFonts w:eastAsia="Calibri"/>
              </w:rPr>
              <w:t>Válvula de processo (válvula borboleta, válvula de bloqueio de</w:t>
            </w:r>
            <w:r>
              <w:rPr>
                <w:rFonts w:eastAsia="Calibri"/>
              </w:rPr>
              <w:t xml:space="preserve"> </w:t>
            </w:r>
            <w:r w:rsidRPr="00412558">
              <w:rPr>
                <w:rFonts w:eastAsia="Calibri"/>
              </w:rPr>
              <w:t>fluido)</w:t>
            </w:r>
          </w:p>
        </w:tc>
      </w:tr>
      <w:tr w:rsidR="00422EC4" w:rsidRPr="00C465C0" w14:paraId="7D4E9BBF" w14:textId="77777777" w:rsidTr="003D6384">
        <w:trPr>
          <w:trHeight w:val="653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4B35AD4" w14:textId="77777777" w:rsidR="00422EC4" w:rsidRDefault="00422EC4" w:rsidP="00221FF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5</w:t>
            </w:r>
          </w:p>
        </w:tc>
        <w:tc>
          <w:tcPr>
            <w:tcW w:w="3568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FB04086" w14:textId="77777777" w:rsidR="00422EC4" w:rsidRPr="0098207F" w:rsidRDefault="00422EC4" w:rsidP="00221FFE">
            <w:pPr>
              <w:spacing w:after="0"/>
              <w:jc w:val="left"/>
              <w:rPr>
                <w:rFonts w:eastAsia="Calibri"/>
              </w:rPr>
            </w:pPr>
            <w:r w:rsidRPr="00412558">
              <w:rPr>
                <w:rFonts w:eastAsia="Calibri"/>
              </w:rPr>
              <w:t>Ligação de ar de controle, energia auxiliar pneumática</w:t>
            </w:r>
          </w:p>
        </w:tc>
        <w:tc>
          <w:tcPr>
            <w:tcW w:w="685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7A80F6C" w14:textId="77777777" w:rsidR="00422EC4" w:rsidRDefault="00422EC4" w:rsidP="00221FFE">
            <w:pPr>
              <w:spacing w:after="0"/>
              <w:jc w:val="center"/>
              <w:rPr>
                <w:rFonts w:eastAsia="Calibri"/>
              </w:rPr>
            </w:pPr>
          </w:p>
        </w:tc>
        <w:tc>
          <w:tcPr>
            <w:tcW w:w="3542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5648BAA" w14:textId="77777777" w:rsidR="00422EC4" w:rsidRPr="00320BB2" w:rsidRDefault="00422EC4" w:rsidP="00221FFE">
            <w:pPr>
              <w:spacing w:after="0"/>
              <w:jc w:val="left"/>
              <w:rPr>
                <w:rFonts w:eastAsia="Calibri"/>
              </w:rPr>
            </w:pPr>
          </w:p>
        </w:tc>
      </w:tr>
    </w:tbl>
    <w:p w14:paraId="4BB9E7EC" w14:textId="77777777" w:rsidR="00422EC4" w:rsidRDefault="00422EC4" w:rsidP="00422EC4"/>
    <w:p w14:paraId="36031430" w14:textId="77777777" w:rsidR="00422EC4" w:rsidRDefault="00422EC4" w:rsidP="00422EC4">
      <w:pPr>
        <w:spacing w:line="259" w:lineRule="auto"/>
        <w:jc w:val="left"/>
      </w:pPr>
      <w:r>
        <w:br w:type="page"/>
      </w:r>
    </w:p>
    <w:p w14:paraId="2F2A4BE8" w14:textId="77777777" w:rsidR="00422EC4" w:rsidRDefault="00422EC4" w:rsidP="00422EC4">
      <w:r>
        <w:t>O conjunto de manutenção abastece a válvula de processo com ar de controle. A interface envia os sinais do I/O-Link-Master para a válvula de processo.</w:t>
      </w:r>
    </w:p>
    <w:p w14:paraId="04AECE4A" w14:textId="77777777" w:rsidR="00422EC4" w:rsidRDefault="00422EC4" w:rsidP="00422EC4">
      <w:r>
        <w:t>As válvulas piloto integradas na cabeça I/O-Link controlam a energia auxiliar de ar de controle para o atuador da válvula de processo. Os sensores de fim de curso integrados na válvula permitem monitorar a posição das válvulas de processo. O atuador da válvula de processo abre ou fecha a mesma em função do sentido de atuação que lhe está atribuído. O sentido de atuação do acionamento é definido por meio de força de mola. O sentido de atuação do acionamento do atuador, definido pela força de mola, determina a posição inicial da válvula de processo durante a exaustão do atuador realizada pela válvula piloto na cabeça de controle I/O-Link.</w:t>
      </w:r>
    </w:p>
    <w:p w14:paraId="412C998A" w14:textId="77777777" w:rsidR="00422EC4" w:rsidRPr="0098207F" w:rsidRDefault="00422EC4" w:rsidP="00422EC4">
      <w:r>
        <w:t>Quando a pressão do ar de controle cai, a válvula de processo assume sua posição inicial. A posição inicial da válvula de processo é determinada pelo atuador com carga de mola. A posição inicial da válvula de processo pode ser aberta (NO) ou fechada (NC).</w:t>
      </w:r>
    </w:p>
    <w:p w14:paraId="670B26DC" w14:textId="77777777" w:rsidR="00422EC4" w:rsidRDefault="00422EC4" w:rsidP="00422EC4"/>
    <w:p w14:paraId="31DEBD0F" w14:textId="77777777" w:rsidR="00422EC4" w:rsidRPr="00412558" w:rsidRDefault="00422EC4" w:rsidP="00422EC4">
      <w:pPr>
        <w:rPr>
          <w:b/>
          <w:bCs/>
        </w:rPr>
      </w:pPr>
      <w:r w:rsidRPr="00412558">
        <w:rPr>
          <w:b/>
          <w:bCs/>
        </w:rPr>
        <w:t>Posição inicial das válvulas dependendo do sentido de atuação da força elástica: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2212"/>
        <w:gridCol w:w="1830"/>
        <w:gridCol w:w="2235"/>
        <w:gridCol w:w="2228"/>
      </w:tblGrid>
      <w:tr w:rsidR="00422EC4" w:rsidRPr="00327B33" w14:paraId="338340F4" w14:textId="77777777" w:rsidTr="003D6384">
        <w:trPr>
          <w:trHeight w:val="1071"/>
          <w:jc w:val="center"/>
        </w:trPr>
        <w:tc>
          <w:tcPr>
            <w:tcW w:w="2238" w:type="dxa"/>
            <w:shd w:val="clear" w:color="auto" w:fill="BFBFBF" w:themeFill="background1" w:themeFillShade="BF"/>
            <w:vAlign w:val="center"/>
          </w:tcPr>
          <w:p w14:paraId="4907BAF2" w14:textId="77777777" w:rsidR="00422EC4" w:rsidRPr="00327B33" w:rsidRDefault="00422EC4" w:rsidP="003D6384">
            <w:pPr>
              <w:spacing w:before="40" w:after="40"/>
              <w:ind w:left="57" w:right="57"/>
              <w:jc w:val="center"/>
              <w:rPr>
                <w:rFonts w:ascii="Helv" w:eastAsia="Times New Roman" w:hAnsi="Helv"/>
                <w:b/>
                <w:i/>
                <w:szCs w:val="20"/>
                <w:lang w:eastAsia="pt-BR"/>
              </w:rPr>
            </w:pPr>
            <w:r w:rsidRPr="00327B33">
              <w:rPr>
                <w:rFonts w:ascii="Helv" w:eastAsia="Times New Roman" w:hAnsi="Helv" w:cs="Helv"/>
                <w:b/>
                <w:szCs w:val="20"/>
                <w:lang w:eastAsia="pt-BR"/>
              </w:rPr>
              <w:t xml:space="preserve">Posição inicial do </w:t>
            </w:r>
            <w:r>
              <w:rPr>
                <w:rFonts w:ascii="Helv" w:eastAsia="Times New Roman" w:hAnsi="Helv" w:cs="Helv"/>
                <w:b/>
                <w:szCs w:val="20"/>
                <w:lang w:eastAsia="pt-BR"/>
              </w:rPr>
              <w:t>atuador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489BAF3A" w14:textId="77777777" w:rsidR="00422EC4" w:rsidRPr="00327B33" w:rsidRDefault="00422EC4" w:rsidP="003D6384">
            <w:pPr>
              <w:spacing w:before="40" w:after="40"/>
              <w:ind w:left="57" w:right="57"/>
              <w:jc w:val="center"/>
              <w:rPr>
                <w:rFonts w:ascii="Helv" w:eastAsia="Times New Roman" w:hAnsi="Helv"/>
                <w:b/>
                <w:szCs w:val="20"/>
                <w:lang w:eastAsia="pt-BR"/>
              </w:rPr>
            </w:pPr>
            <w:r w:rsidRPr="00327B33">
              <w:rPr>
                <w:rFonts w:ascii="Helv" w:eastAsia="Times New Roman" w:hAnsi="Helv" w:cs="Helv"/>
                <w:b/>
                <w:szCs w:val="20"/>
                <w:lang w:eastAsia="pt-BR"/>
              </w:rPr>
              <w:t>Sinal de conexão I/O</w:t>
            </w:r>
          </w:p>
        </w:tc>
        <w:tc>
          <w:tcPr>
            <w:tcW w:w="2268" w:type="dxa"/>
            <w:shd w:val="clear" w:color="auto" w:fill="BFBFBF" w:themeFill="background1" w:themeFillShade="BF"/>
            <w:vAlign w:val="center"/>
          </w:tcPr>
          <w:p w14:paraId="179E31B1" w14:textId="77777777" w:rsidR="00422EC4" w:rsidRPr="00327B33" w:rsidRDefault="00422EC4" w:rsidP="003D6384">
            <w:pPr>
              <w:spacing w:before="40" w:after="40"/>
              <w:ind w:left="57" w:right="57"/>
              <w:jc w:val="center"/>
              <w:rPr>
                <w:rFonts w:ascii="Helv" w:eastAsia="Times New Roman" w:hAnsi="Helv"/>
                <w:b/>
                <w:szCs w:val="20"/>
                <w:lang w:eastAsia="pt-BR"/>
              </w:rPr>
            </w:pPr>
            <w:r>
              <w:rPr>
                <w:rFonts w:ascii="Helv" w:eastAsia="Times New Roman" w:hAnsi="Helv" w:cs="Helv"/>
                <w:b/>
                <w:szCs w:val="20"/>
                <w:lang w:eastAsia="pt-BR"/>
              </w:rPr>
              <w:t>Controle da energia auxiliar da válvula piloto</w:t>
            </w:r>
          </w:p>
        </w:tc>
        <w:tc>
          <w:tcPr>
            <w:tcW w:w="2268" w:type="dxa"/>
            <w:shd w:val="clear" w:color="auto" w:fill="BFBFBF" w:themeFill="background1" w:themeFillShade="BF"/>
            <w:vAlign w:val="center"/>
          </w:tcPr>
          <w:p w14:paraId="2AE5232D" w14:textId="77777777" w:rsidR="00422EC4" w:rsidRPr="00327B33" w:rsidRDefault="00422EC4" w:rsidP="003D6384">
            <w:pPr>
              <w:spacing w:before="40" w:after="40"/>
              <w:ind w:left="57" w:right="57"/>
              <w:jc w:val="center"/>
              <w:rPr>
                <w:rFonts w:ascii="Helv" w:eastAsia="Times New Roman" w:hAnsi="Helv"/>
                <w:b/>
                <w:szCs w:val="20"/>
                <w:lang w:eastAsia="pt-BR"/>
              </w:rPr>
            </w:pPr>
            <w:r w:rsidRPr="00327B33">
              <w:rPr>
                <w:rFonts w:ascii="Helv" w:eastAsia="Times New Roman" w:hAnsi="Helv" w:cs="Helv"/>
                <w:b/>
                <w:szCs w:val="20"/>
                <w:lang w:eastAsia="pt-BR"/>
              </w:rPr>
              <w:t>Posição da válvula de processo</w:t>
            </w:r>
          </w:p>
        </w:tc>
      </w:tr>
      <w:tr w:rsidR="00422EC4" w:rsidRPr="00327B33" w14:paraId="42CDDC4B" w14:textId="77777777" w:rsidTr="003D6384">
        <w:trPr>
          <w:jc w:val="center"/>
        </w:trPr>
        <w:tc>
          <w:tcPr>
            <w:tcW w:w="2238" w:type="dxa"/>
            <w:shd w:val="clear" w:color="auto" w:fill="F2F2F2"/>
          </w:tcPr>
          <w:p w14:paraId="4D5F8EAE" w14:textId="77777777" w:rsidR="00422EC4" w:rsidRPr="00327B33" w:rsidRDefault="00422EC4" w:rsidP="003D6384">
            <w:pPr>
              <w:spacing w:before="40" w:after="40"/>
              <w:ind w:left="57" w:right="57"/>
              <w:rPr>
                <w:rFonts w:ascii="Helv" w:eastAsia="Times New Roman" w:hAnsi="Helv" w:cs="Helv"/>
                <w:szCs w:val="20"/>
                <w:lang w:eastAsia="pt-BR"/>
              </w:rPr>
            </w:pPr>
            <w:r>
              <w:rPr>
                <w:rFonts w:ascii="Helv" w:eastAsia="Times New Roman" w:hAnsi="Helv" w:cs="Helv"/>
                <w:szCs w:val="20"/>
                <w:lang w:eastAsia="pt-BR"/>
              </w:rPr>
              <w:t xml:space="preserve">Acionamento </w:t>
            </w:r>
            <w:r w:rsidRPr="00327B33">
              <w:rPr>
                <w:rFonts w:ascii="Helv" w:eastAsia="Times New Roman" w:hAnsi="Helv" w:cs="Helv"/>
                <w:szCs w:val="20"/>
                <w:lang w:eastAsia="pt-BR"/>
              </w:rPr>
              <w:t>NC</w:t>
            </w:r>
          </w:p>
        </w:tc>
        <w:tc>
          <w:tcPr>
            <w:tcW w:w="1843" w:type="dxa"/>
            <w:shd w:val="clear" w:color="auto" w:fill="F2F2F2"/>
          </w:tcPr>
          <w:p w14:paraId="65F19255" w14:textId="77777777" w:rsidR="00422EC4" w:rsidRPr="00327B33" w:rsidRDefault="00422EC4" w:rsidP="003D6384">
            <w:pPr>
              <w:spacing w:before="40" w:after="40"/>
              <w:ind w:left="57" w:right="57"/>
              <w:rPr>
                <w:rFonts w:ascii="Helv" w:eastAsia="Times New Roman" w:hAnsi="Helv" w:cs="Helv"/>
                <w:lang w:eastAsia="pt-BR"/>
              </w:rPr>
            </w:pPr>
            <w:r w:rsidRPr="00327B33">
              <w:rPr>
                <w:rFonts w:ascii="Helv" w:eastAsia="Times New Roman" w:hAnsi="Helv" w:cs="Helv"/>
                <w:szCs w:val="20"/>
                <w:lang w:eastAsia="pt-BR"/>
              </w:rPr>
              <w:t>Ativa</w:t>
            </w:r>
            <w:r>
              <w:rPr>
                <w:rFonts w:ascii="Helv" w:eastAsia="Times New Roman" w:hAnsi="Helv" w:cs="Helv"/>
                <w:szCs w:val="20"/>
                <w:lang w:eastAsia="pt-BR"/>
              </w:rPr>
              <w:t>ção elétrica</w:t>
            </w:r>
          </w:p>
        </w:tc>
        <w:tc>
          <w:tcPr>
            <w:tcW w:w="2268" w:type="dxa"/>
            <w:shd w:val="clear" w:color="auto" w:fill="F2F2F2"/>
          </w:tcPr>
          <w:p w14:paraId="7F87C102" w14:textId="77777777" w:rsidR="00422EC4" w:rsidRPr="00327B33" w:rsidRDefault="00422EC4" w:rsidP="003D6384">
            <w:pPr>
              <w:spacing w:before="40" w:after="40"/>
              <w:ind w:left="57" w:right="57"/>
              <w:rPr>
                <w:rFonts w:ascii="Helv" w:eastAsia="Times New Roman" w:hAnsi="Helv" w:cs="Helv"/>
                <w:lang w:eastAsia="pt-BR"/>
              </w:rPr>
            </w:pPr>
            <w:r w:rsidRPr="00327B33">
              <w:rPr>
                <w:rFonts w:ascii="Helv" w:eastAsia="Times New Roman" w:hAnsi="Helv" w:cs="Helv"/>
                <w:szCs w:val="20"/>
                <w:lang w:eastAsia="pt-BR"/>
              </w:rPr>
              <w:t>Ventila</w:t>
            </w:r>
            <w:r>
              <w:rPr>
                <w:rFonts w:ascii="Helv" w:eastAsia="Times New Roman" w:hAnsi="Helv" w:cs="Helv"/>
                <w:szCs w:val="20"/>
                <w:lang w:eastAsia="pt-BR"/>
              </w:rPr>
              <w:t xml:space="preserve">ção </w:t>
            </w:r>
            <w:r w:rsidRPr="00327B33">
              <w:rPr>
                <w:rFonts w:ascii="Helv" w:eastAsia="Times New Roman" w:hAnsi="Helv" w:cs="Helv"/>
                <w:szCs w:val="20"/>
                <w:lang w:eastAsia="pt-BR"/>
              </w:rPr>
              <w:t>pneum</w:t>
            </w:r>
            <w:r>
              <w:rPr>
                <w:rFonts w:ascii="Helv" w:eastAsia="Times New Roman" w:hAnsi="Helv" w:cs="Helv"/>
                <w:szCs w:val="20"/>
                <w:lang w:eastAsia="pt-BR"/>
              </w:rPr>
              <w:t>á</w:t>
            </w:r>
            <w:r w:rsidRPr="00327B33">
              <w:rPr>
                <w:rFonts w:ascii="Helv" w:eastAsia="Times New Roman" w:hAnsi="Helv" w:cs="Helv"/>
                <w:szCs w:val="20"/>
                <w:lang w:eastAsia="pt-BR"/>
              </w:rPr>
              <w:t>tica</w:t>
            </w:r>
          </w:p>
        </w:tc>
        <w:tc>
          <w:tcPr>
            <w:tcW w:w="2268" w:type="dxa"/>
            <w:shd w:val="clear" w:color="auto" w:fill="F2F2F2"/>
          </w:tcPr>
          <w:p w14:paraId="16046CC7" w14:textId="77777777" w:rsidR="00422EC4" w:rsidRPr="00327B33" w:rsidRDefault="00422EC4" w:rsidP="003D6384">
            <w:pPr>
              <w:spacing w:before="40" w:after="40"/>
              <w:ind w:left="57" w:right="57"/>
              <w:rPr>
                <w:rFonts w:ascii="Helv" w:eastAsia="Times New Roman" w:hAnsi="Helv" w:cs="Helv"/>
                <w:szCs w:val="20"/>
                <w:lang w:eastAsia="pt-BR"/>
              </w:rPr>
            </w:pPr>
            <w:r w:rsidRPr="00327B33">
              <w:rPr>
                <w:rFonts w:ascii="Helv" w:eastAsia="Times New Roman" w:hAnsi="Helv" w:cs="Helv"/>
                <w:szCs w:val="20"/>
                <w:lang w:eastAsia="pt-BR"/>
              </w:rPr>
              <w:t>Aberto</w:t>
            </w:r>
          </w:p>
        </w:tc>
      </w:tr>
      <w:tr w:rsidR="00422EC4" w:rsidRPr="00327B33" w14:paraId="14B9F328" w14:textId="77777777" w:rsidTr="003D6384">
        <w:trPr>
          <w:jc w:val="center"/>
        </w:trPr>
        <w:tc>
          <w:tcPr>
            <w:tcW w:w="2238" w:type="dxa"/>
            <w:shd w:val="clear" w:color="auto" w:fill="F2F2F2"/>
          </w:tcPr>
          <w:p w14:paraId="6E890674" w14:textId="77777777" w:rsidR="00422EC4" w:rsidRPr="00327B33" w:rsidRDefault="00422EC4" w:rsidP="003D6384">
            <w:pPr>
              <w:spacing w:before="40" w:after="40"/>
              <w:ind w:left="57" w:right="57"/>
              <w:rPr>
                <w:rFonts w:ascii="Helv" w:eastAsia="Times New Roman" w:hAnsi="Helv" w:cs="Helv"/>
                <w:szCs w:val="20"/>
                <w:lang w:eastAsia="pt-BR"/>
              </w:rPr>
            </w:pPr>
            <w:r>
              <w:rPr>
                <w:rFonts w:ascii="Helv" w:eastAsia="Times New Roman" w:hAnsi="Helv" w:cs="Helv"/>
                <w:szCs w:val="20"/>
                <w:lang w:eastAsia="pt-BR"/>
              </w:rPr>
              <w:t xml:space="preserve">Acionamento </w:t>
            </w:r>
            <w:r w:rsidRPr="00327B33">
              <w:rPr>
                <w:rFonts w:ascii="Helv" w:eastAsia="Times New Roman" w:hAnsi="Helv" w:cs="Helv"/>
                <w:szCs w:val="20"/>
                <w:lang w:eastAsia="pt-BR"/>
              </w:rPr>
              <w:t>NC</w:t>
            </w:r>
          </w:p>
        </w:tc>
        <w:tc>
          <w:tcPr>
            <w:tcW w:w="1843" w:type="dxa"/>
            <w:shd w:val="clear" w:color="auto" w:fill="F2F2F2"/>
          </w:tcPr>
          <w:p w14:paraId="19C98ED9" w14:textId="77777777" w:rsidR="00422EC4" w:rsidRPr="00327B33" w:rsidRDefault="00422EC4" w:rsidP="003D6384">
            <w:pPr>
              <w:spacing w:before="40" w:after="40"/>
              <w:ind w:left="57" w:right="57"/>
              <w:rPr>
                <w:rFonts w:ascii="Helv" w:eastAsia="Times New Roman" w:hAnsi="Helv" w:cs="Helv"/>
                <w:lang w:eastAsia="pt-BR"/>
              </w:rPr>
            </w:pPr>
            <w:r>
              <w:rPr>
                <w:rFonts w:ascii="Helv" w:eastAsia="Times New Roman" w:hAnsi="Helv" w:cs="Helv"/>
                <w:szCs w:val="20"/>
                <w:lang w:eastAsia="pt-BR"/>
              </w:rPr>
              <w:t>Desa</w:t>
            </w:r>
            <w:r w:rsidRPr="00327B33">
              <w:rPr>
                <w:rFonts w:ascii="Helv" w:eastAsia="Times New Roman" w:hAnsi="Helv" w:cs="Helv"/>
                <w:szCs w:val="20"/>
                <w:lang w:eastAsia="pt-BR"/>
              </w:rPr>
              <w:t>tiva</w:t>
            </w:r>
            <w:r>
              <w:rPr>
                <w:rFonts w:ascii="Helv" w:eastAsia="Times New Roman" w:hAnsi="Helv" w:cs="Helv"/>
                <w:szCs w:val="20"/>
                <w:lang w:eastAsia="pt-BR"/>
              </w:rPr>
              <w:t>ção elétrica</w:t>
            </w:r>
          </w:p>
        </w:tc>
        <w:tc>
          <w:tcPr>
            <w:tcW w:w="2268" w:type="dxa"/>
            <w:shd w:val="clear" w:color="auto" w:fill="F2F2F2"/>
          </w:tcPr>
          <w:p w14:paraId="6479D44D" w14:textId="77777777" w:rsidR="00422EC4" w:rsidRPr="00327B33" w:rsidRDefault="00422EC4" w:rsidP="003D6384">
            <w:pPr>
              <w:spacing w:before="40" w:after="40"/>
              <w:ind w:left="57" w:right="57"/>
              <w:rPr>
                <w:rFonts w:ascii="Helv" w:eastAsia="Times New Roman" w:hAnsi="Helv" w:cs="Helv"/>
                <w:lang w:eastAsia="pt-BR"/>
              </w:rPr>
            </w:pPr>
            <w:r w:rsidRPr="00327B33">
              <w:rPr>
                <w:rFonts w:ascii="Helv" w:eastAsia="Times New Roman" w:hAnsi="Helv" w:cs="Helv"/>
                <w:szCs w:val="20"/>
                <w:lang w:eastAsia="pt-BR"/>
              </w:rPr>
              <w:t>Purga pneum</w:t>
            </w:r>
            <w:r>
              <w:rPr>
                <w:rFonts w:ascii="Helv" w:eastAsia="Times New Roman" w:hAnsi="Helv" w:cs="Helv"/>
                <w:szCs w:val="20"/>
                <w:lang w:eastAsia="pt-BR"/>
              </w:rPr>
              <w:t>á</w:t>
            </w:r>
            <w:r w:rsidRPr="00327B33">
              <w:rPr>
                <w:rFonts w:ascii="Helv" w:eastAsia="Times New Roman" w:hAnsi="Helv" w:cs="Helv"/>
                <w:szCs w:val="20"/>
                <w:lang w:eastAsia="pt-BR"/>
              </w:rPr>
              <w:t>tica</w:t>
            </w:r>
          </w:p>
        </w:tc>
        <w:tc>
          <w:tcPr>
            <w:tcW w:w="2268" w:type="dxa"/>
            <w:shd w:val="clear" w:color="auto" w:fill="F2F2F2"/>
          </w:tcPr>
          <w:p w14:paraId="30D27407" w14:textId="77777777" w:rsidR="00422EC4" w:rsidRPr="00327B33" w:rsidRDefault="00422EC4" w:rsidP="003D6384">
            <w:pPr>
              <w:spacing w:before="40" w:after="40"/>
              <w:ind w:left="57" w:right="57"/>
              <w:rPr>
                <w:rFonts w:ascii="Helv" w:eastAsia="Times New Roman" w:hAnsi="Helv" w:cs="Helv"/>
                <w:lang w:eastAsia="pt-BR"/>
              </w:rPr>
            </w:pPr>
            <w:r w:rsidRPr="00327B33">
              <w:rPr>
                <w:rFonts w:ascii="Helv" w:eastAsia="Times New Roman" w:hAnsi="Helv" w:cs="Helv"/>
                <w:lang w:eastAsia="pt-BR"/>
              </w:rPr>
              <w:t>Fechado</w:t>
            </w:r>
          </w:p>
        </w:tc>
      </w:tr>
      <w:tr w:rsidR="00422EC4" w:rsidRPr="00327B33" w14:paraId="71FE84BB" w14:textId="77777777" w:rsidTr="003D6384">
        <w:trPr>
          <w:jc w:val="center"/>
        </w:trPr>
        <w:tc>
          <w:tcPr>
            <w:tcW w:w="2238" w:type="dxa"/>
            <w:shd w:val="clear" w:color="auto" w:fill="F2F2F2"/>
          </w:tcPr>
          <w:p w14:paraId="3CB20B5D" w14:textId="77777777" w:rsidR="00422EC4" w:rsidRPr="00327B33" w:rsidRDefault="00422EC4" w:rsidP="003D6384">
            <w:pPr>
              <w:tabs>
                <w:tab w:val="center" w:pos="1011"/>
              </w:tabs>
              <w:spacing w:before="40" w:after="40"/>
              <w:ind w:left="57" w:right="57"/>
              <w:rPr>
                <w:rFonts w:ascii="Helv" w:eastAsia="Times New Roman" w:hAnsi="Helv" w:cs="Helv"/>
                <w:szCs w:val="20"/>
                <w:lang w:eastAsia="pt-BR"/>
              </w:rPr>
            </w:pPr>
            <w:r>
              <w:rPr>
                <w:rFonts w:ascii="Helv" w:eastAsia="Times New Roman" w:hAnsi="Helv" w:cs="Helv"/>
                <w:szCs w:val="20"/>
                <w:lang w:eastAsia="pt-BR"/>
              </w:rPr>
              <w:t xml:space="preserve">Acionamento </w:t>
            </w:r>
            <w:r w:rsidRPr="00327B33">
              <w:rPr>
                <w:rFonts w:ascii="Helv" w:eastAsia="Times New Roman" w:hAnsi="Helv" w:cs="Helv"/>
                <w:szCs w:val="20"/>
                <w:lang w:eastAsia="pt-BR"/>
              </w:rPr>
              <w:t>NC</w:t>
            </w:r>
          </w:p>
        </w:tc>
        <w:tc>
          <w:tcPr>
            <w:tcW w:w="1843" w:type="dxa"/>
            <w:shd w:val="clear" w:color="auto" w:fill="F2F2F2"/>
          </w:tcPr>
          <w:p w14:paraId="156AD3B7" w14:textId="77777777" w:rsidR="00422EC4" w:rsidRPr="00327B33" w:rsidRDefault="00422EC4" w:rsidP="003D6384">
            <w:pPr>
              <w:spacing w:before="40" w:after="40"/>
              <w:ind w:left="57" w:right="57"/>
              <w:rPr>
                <w:rFonts w:ascii="Helv" w:eastAsia="Times New Roman" w:hAnsi="Helv" w:cs="Helv"/>
                <w:lang w:eastAsia="pt-BR"/>
              </w:rPr>
            </w:pPr>
            <w:r w:rsidRPr="00327B33">
              <w:rPr>
                <w:rFonts w:ascii="Helv" w:eastAsia="Times New Roman" w:hAnsi="Helv" w:cs="Helv"/>
                <w:szCs w:val="20"/>
                <w:lang w:eastAsia="pt-BR"/>
              </w:rPr>
              <w:t>Ativa</w:t>
            </w:r>
            <w:r>
              <w:rPr>
                <w:rFonts w:ascii="Helv" w:eastAsia="Times New Roman" w:hAnsi="Helv" w:cs="Helv"/>
                <w:szCs w:val="20"/>
                <w:lang w:eastAsia="pt-BR"/>
              </w:rPr>
              <w:t>ção elétrica</w:t>
            </w:r>
          </w:p>
        </w:tc>
        <w:tc>
          <w:tcPr>
            <w:tcW w:w="2268" w:type="dxa"/>
            <w:shd w:val="clear" w:color="auto" w:fill="F2F2F2"/>
          </w:tcPr>
          <w:p w14:paraId="3E48E0A8" w14:textId="77777777" w:rsidR="00422EC4" w:rsidRPr="00327B33" w:rsidRDefault="00422EC4" w:rsidP="003D6384">
            <w:pPr>
              <w:spacing w:before="40" w:after="40"/>
              <w:ind w:left="57" w:right="57"/>
              <w:rPr>
                <w:rFonts w:ascii="Helv" w:eastAsia="Times New Roman" w:hAnsi="Helv" w:cs="Helv"/>
                <w:lang w:eastAsia="pt-BR"/>
              </w:rPr>
            </w:pPr>
            <w:r w:rsidRPr="00327B33">
              <w:rPr>
                <w:rFonts w:ascii="Helv" w:eastAsia="Times New Roman" w:hAnsi="Helv" w:cs="Helv"/>
                <w:szCs w:val="20"/>
                <w:lang w:eastAsia="pt-BR"/>
              </w:rPr>
              <w:t>Ventila</w:t>
            </w:r>
            <w:r>
              <w:rPr>
                <w:rFonts w:ascii="Helv" w:eastAsia="Times New Roman" w:hAnsi="Helv" w:cs="Helv"/>
                <w:szCs w:val="20"/>
                <w:lang w:eastAsia="pt-BR"/>
              </w:rPr>
              <w:t xml:space="preserve">ção </w:t>
            </w:r>
            <w:r w:rsidRPr="00327B33">
              <w:rPr>
                <w:rFonts w:ascii="Helv" w:eastAsia="Times New Roman" w:hAnsi="Helv" w:cs="Helv"/>
                <w:szCs w:val="20"/>
                <w:lang w:eastAsia="pt-BR"/>
              </w:rPr>
              <w:t>pneum</w:t>
            </w:r>
            <w:r>
              <w:rPr>
                <w:rFonts w:ascii="Helv" w:eastAsia="Times New Roman" w:hAnsi="Helv" w:cs="Helv"/>
                <w:szCs w:val="20"/>
                <w:lang w:eastAsia="pt-BR"/>
              </w:rPr>
              <w:t>á</w:t>
            </w:r>
            <w:r w:rsidRPr="00327B33">
              <w:rPr>
                <w:rFonts w:ascii="Helv" w:eastAsia="Times New Roman" w:hAnsi="Helv" w:cs="Helv"/>
                <w:szCs w:val="20"/>
                <w:lang w:eastAsia="pt-BR"/>
              </w:rPr>
              <w:t>tica</w:t>
            </w:r>
          </w:p>
        </w:tc>
        <w:tc>
          <w:tcPr>
            <w:tcW w:w="2268" w:type="dxa"/>
            <w:shd w:val="clear" w:color="auto" w:fill="F2F2F2"/>
          </w:tcPr>
          <w:p w14:paraId="0CDF6A52" w14:textId="77777777" w:rsidR="00422EC4" w:rsidRPr="00327B33" w:rsidRDefault="00422EC4" w:rsidP="003D6384">
            <w:pPr>
              <w:spacing w:before="40" w:after="40"/>
              <w:ind w:left="57" w:right="57"/>
              <w:rPr>
                <w:rFonts w:ascii="Helv" w:eastAsia="Times New Roman" w:hAnsi="Helv" w:cs="Helv"/>
                <w:lang w:eastAsia="pt-BR"/>
              </w:rPr>
            </w:pPr>
            <w:r w:rsidRPr="00327B33">
              <w:rPr>
                <w:rFonts w:ascii="Helv" w:eastAsia="Times New Roman" w:hAnsi="Helv" w:cs="Helv"/>
                <w:lang w:eastAsia="pt-BR"/>
              </w:rPr>
              <w:t>Fechado</w:t>
            </w:r>
          </w:p>
        </w:tc>
      </w:tr>
      <w:tr w:rsidR="00422EC4" w:rsidRPr="00327B33" w14:paraId="3820DB13" w14:textId="77777777" w:rsidTr="003D6384">
        <w:trPr>
          <w:jc w:val="center"/>
        </w:trPr>
        <w:tc>
          <w:tcPr>
            <w:tcW w:w="2238" w:type="dxa"/>
            <w:shd w:val="clear" w:color="auto" w:fill="F2F2F2"/>
          </w:tcPr>
          <w:p w14:paraId="4C36FBEF" w14:textId="77777777" w:rsidR="00422EC4" w:rsidRPr="00327B33" w:rsidRDefault="00422EC4" w:rsidP="003D6384">
            <w:pPr>
              <w:spacing w:before="40" w:after="40"/>
              <w:ind w:left="57" w:right="57"/>
              <w:rPr>
                <w:rFonts w:ascii="Helv" w:eastAsia="Times New Roman" w:hAnsi="Helv" w:cs="Helv"/>
                <w:szCs w:val="20"/>
                <w:lang w:eastAsia="pt-BR"/>
              </w:rPr>
            </w:pPr>
            <w:r>
              <w:rPr>
                <w:rFonts w:ascii="Helv" w:eastAsia="Times New Roman" w:hAnsi="Helv" w:cs="Helv"/>
                <w:szCs w:val="20"/>
                <w:lang w:eastAsia="pt-BR"/>
              </w:rPr>
              <w:t xml:space="preserve">Acionamento </w:t>
            </w:r>
            <w:r w:rsidRPr="00327B33">
              <w:rPr>
                <w:rFonts w:ascii="Helv" w:eastAsia="Times New Roman" w:hAnsi="Helv" w:cs="Helv"/>
                <w:szCs w:val="20"/>
                <w:lang w:eastAsia="pt-BR"/>
              </w:rPr>
              <w:t>NC</w:t>
            </w:r>
          </w:p>
        </w:tc>
        <w:tc>
          <w:tcPr>
            <w:tcW w:w="1843" w:type="dxa"/>
            <w:shd w:val="clear" w:color="auto" w:fill="F2F2F2"/>
          </w:tcPr>
          <w:p w14:paraId="746BDF5B" w14:textId="77777777" w:rsidR="00422EC4" w:rsidRPr="00327B33" w:rsidRDefault="00422EC4" w:rsidP="003D6384">
            <w:pPr>
              <w:spacing w:before="40" w:after="40"/>
              <w:ind w:left="57" w:right="57"/>
              <w:rPr>
                <w:rFonts w:ascii="Helv" w:eastAsia="Times New Roman" w:hAnsi="Helv" w:cs="Helv"/>
                <w:lang w:eastAsia="pt-BR"/>
              </w:rPr>
            </w:pPr>
            <w:r>
              <w:rPr>
                <w:rFonts w:ascii="Helv" w:eastAsia="Times New Roman" w:hAnsi="Helv" w:cs="Helv"/>
                <w:szCs w:val="20"/>
                <w:lang w:eastAsia="pt-BR"/>
              </w:rPr>
              <w:t>Desa</w:t>
            </w:r>
            <w:r w:rsidRPr="00327B33">
              <w:rPr>
                <w:rFonts w:ascii="Helv" w:eastAsia="Times New Roman" w:hAnsi="Helv" w:cs="Helv"/>
                <w:szCs w:val="20"/>
                <w:lang w:eastAsia="pt-BR"/>
              </w:rPr>
              <w:t>tiva</w:t>
            </w:r>
            <w:r>
              <w:rPr>
                <w:rFonts w:ascii="Helv" w:eastAsia="Times New Roman" w:hAnsi="Helv" w:cs="Helv"/>
                <w:szCs w:val="20"/>
                <w:lang w:eastAsia="pt-BR"/>
              </w:rPr>
              <w:t>ção elétrica</w:t>
            </w:r>
          </w:p>
        </w:tc>
        <w:tc>
          <w:tcPr>
            <w:tcW w:w="2268" w:type="dxa"/>
            <w:shd w:val="clear" w:color="auto" w:fill="F2F2F2"/>
          </w:tcPr>
          <w:p w14:paraId="69649699" w14:textId="77777777" w:rsidR="00422EC4" w:rsidRPr="00327B33" w:rsidRDefault="00422EC4" w:rsidP="003D6384">
            <w:pPr>
              <w:spacing w:before="40" w:after="40"/>
              <w:ind w:left="57" w:right="57"/>
              <w:rPr>
                <w:rFonts w:ascii="Helv" w:eastAsia="Times New Roman" w:hAnsi="Helv" w:cs="Helv"/>
                <w:lang w:eastAsia="pt-BR"/>
              </w:rPr>
            </w:pPr>
            <w:r w:rsidRPr="00327B33">
              <w:rPr>
                <w:rFonts w:ascii="Helv" w:eastAsia="Times New Roman" w:hAnsi="Helv" w:cs="Helv"/>
                <w:szCs w:val="20"/>
                <w:lang w:eastAsia="pt-BR"/>
              </w:rPr>
              <w:t>Purga pneum</w:t>
            </w:r>
            <w:r>
              <w:rPr>
                <w:rFonts w:ascii="Helv" w:eastAsia="Times New Roman" w:hAnsi="Helv" w:cs="Helv"/>
                <w:szCs w:val="20"/>
                <w:lang w:eastAsia="pt-BR"/>
              </w:rPr>
              <w:t>á</w:t>
            </w:r>
            <w:r w:rsidRPr="00327B33">
              <w:rPr>
                <w:rFonts w:ascii="Helv" w:eastAsia="Times New Roman" w:hAnsi="Helv" w:cs="Helv"/>
                <w:szCs w:val="20"/>
                <w:lang w:eastAsia="pt-BR"/>
              </w:rPr>
              <w:t>tica</w:t>
            </w:r>
          </w:p>
        </w:tc>
        <w:tc>
          <w:tcPr>
            <w:tcW w:w="2268" w:type="dxa"/>
            <w:shd w:val="clear" w:color="auto" w:fill="F2F2F2"/>
          </w:tcPr>
          <w:p w14:paraId="52F26531" w14:textId="77777777" w:rsidR="00422EC4" w:rsidRPr="00327B33" w:rsidRDefault="00422EC4" w:rsidP="003D6384">
            <w:pPr>
              <w:spacing w:before="40" w:after="40"/>
              <w:ind w:left="57" w:right="57"/>
              <w:rPr>
                <w:rFonts w:ascii="Helv" w:eastAsia="Times New Roman" w:hAnsi="Helv" w:cs="Helv"/>
                <w:lang w:eastAsia="pt-BR"/>
              </w:rPr>
            </w:pPr>
            <w:r w:rsidRPr="00327B33">
              <w:rPr>
                <w:rFonts w:ascii="Helv" w:eastAsia="Times New Roman" w:hAnsi="Helv" w:cs="Helv"/>
                <w:szCs w:val="20"/>
                <w:lang w:eastAsia="pt-BR"/>
              </w:rPr>
              <w:t>Aberto</w:t>
            </w:r>
          </w:p>
        </w:tc>
      </w:tr>
      <w:bookmarkEnd w:id="2"/>
    </w:tbl>
    <w:p w14:paraId="5F812C4F" w14:textId="77777777" w:rsidR="00422EC4" w:rsidRDefault="00422EC4" w:rsidP="00422EC4"/>
    <w:p w14:paraId="798DCCAE" w14:textId="77777777" w:rsidR="00422EC4" w:rsidRDefault="00422EC4" w:rsidP="00422EC4">
      <w:r>
        <w:t>Na troca da válvula de processo, ela se registra automaticamente no sistema I/O-Link-Master, e ele lhe atribui uma identificação I/O-Link, consulte o capítulo “</w:t>
      </w:r>
      <w:r w:rsidRPr="00412558">
        <w:rPr>
          <w:i/>
          <w:iCs/>
        </w:rPr>
        <w:t>Manutenção</w:t>
      </w:r>
      <w:r>
        <w:t>”, seção “</w:t>
      </w:r>
      <w:r w:rsidRPr="00412558">
        <w:rPr>
          <w:i/>
          <w:iCs/>
        </w:rPr>
        <w:t>Reparos</w:t>
      </w:r>
      <w:r>
        <w:t>”.</w:t>
      </w:r>
    </w:p>
    <w:p w14:paraId="4FF22453" w14:textId="77777777" w:rsidR="00422EC4" w:rsidRDefault="00422EC4" w:rsidP="00422EC4">
      <w:pPr>
        <w:spacing w:line="259" w:lineRule="auto"/>
        <w:jc w:val="left"/>
      </w:pPr>
      <w:r>
        <w:br w:type="page"/>
      </w:r>
    </w:p>
    <w:p w14:paraId="17685A66" w14:textId="77777777" w:rsidR="00422EC4" w:rsidRDefault="00422EC4" w:rsidP="00422EC4">
      <w:r>
        <w:t>O controle de segurança controla a válvula de pressurização e de purga orientada à segurança no conjunto de manutenção preventiva.</w:t>
      </w:r>
    </w:p>
    <w:p w14:paraId="1960B128" w14:textId="77777777" w:rsidR="00422EC4" w:rsidRDefault="00422EC4" w:rsidP="00422EC4">
      <w:pPr>
        <w:keepNext/>
        <w:jc w:val="center"/>
      </w:pPr>
      <w:r w:rsidRPr="00412558">
        <w:rPr>
          <w:noProof/>
        </w:rPr>
        <w:drawing>
          <wp:inline distT="0" distB="0" distL="0" distR="0" wp14:anchorId="4EF422FF" wp14:editId="06EF7DA9">
            <wp:extent cx="4725059" cy="3343742"/>
            <wp:effectExtent l="0" t="0" r="0" b="952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9048E" w14:textId="77777777" w:rsidR="00422EC4" w:rsidRDefault="00422EC4" w:rsidP="00422EC4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783024">
        <w:fldChar w:fldCharType="begin"/>
      </w:r>
      <w:r w:rsidR="00783024">
        <w:instrText xml:space="preserve"> SEQ Figura \* ARABIC \</w:instrText>
      </w:r>
      <w:r w:rsidR="00783024">
        <w:instrText xml:space="preserve">s 1 </w:instrText>
      </w:r>
      <w:r w:rsidR="00783024">
        <w:fldChar w:fldCharType="separate"/>
      </w:r>
      <w:r>
        <w:rPr>
          <w:noProof/>
        </w:rPr>
        <w:t>6</w:t>
      </w:r>
      <w:r w:rsidR="00783024">
        <w:rPr>
          <w:noProof/>
        </w:rPr>
        <w:fldChar w:fldCharType="end"/>
      </w:r>
      <w:r>
        <w:t xml:space="preserve">: </w:t>
      </w:r>
      <w:r w:rsidRPr="00C207C3">
        <w:t>Conjunto de manutenção preventiva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993"/>
        <w:gridCol w:w="3284"/>
        <w:gridCol w:w="826"/>
        <w:gridCol w:w="3401"/>
      </w:tblGrid>
      <w:tr w:rsidR="00422EC4" w:rsidRPr="00C465C0" w14:paraId="1490D903" w14:textId="77777777" w:rsidTr="00221FFE">
        <w:trPr>
          <w:trHeight w:val="567"/>
        </w:trPr>
        <w:tc>
          <w:tcPr>
            <w:tcW w:w="99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16B077D5" w14:textId="77777777" w:rsidR="00422EC4" w:rsidRPr="00C465C0" w:rsidRDefault="00422EC4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Sinal</w:t>
            </w:r>
          </w:p>
        </w:tc>
        <w:tc>
          <w:tcPr>
            <w:tcW w:w="3284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0AF1DB5B" w14:textId="77777777" w:rsidR="00422EC4" w:rsidRPr="00C465C0" w:rsidRDefault="00422EC4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826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7B78F5A4" w14:textId="77777777" w:rsidR="00422EC4" w:rsidRPr="00C465C0" w:rsidRDefault="00422EC4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Sinal</w:t>
            </w:r>
          </w:p>
        </w:tc>
        <w:tc>
          <w:tcPr>
            <w:tcW w:w="3401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6A748EA2" w14:textId="77777777" w:rsidR="00422EC4" w:rsidRPr="00C465C0" w:rsidRDefault="00422EC4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422EC4" w:rsidRPr="00C465C0" w14:paraId="51C0C604" w14:textId="77777777" w:rsidTr="003D6384">
        <w:trPr>
          <w:trHeight w:val="680"/>
        </w:trPr>
        <w:tc>
          <w:tcPr>
            <w:tcW w:w="99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3E1FABF" w14:textId="77777777" w:rsidR="00422EC4" w:rsidRPr="00C465C0" w:rsidRDefault="00422EC4" w:rsidP="00221FF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1</w:t>
            </w:r>
          </w:p>
        </w:tc>
        <w:tc>
          <w:tcPr>
            <w:tcW w:w="3284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F5D1CC5" w14:textId="77777777" w:rsidR="00422EC4" w:rsidRPr="00320BB2" w:rsidRDefault="00422EC4" w:rsidP="00221FFE">
            <w:pPr>
              <w:spacing w:after="0"/>
              <w:jc w:val="left"/>
              <w:rPr>
                <w:rFonts w:eastAsia="Calibri"/>
              </w:rPr>
            </w:pPr>
            <w:r w:rsidRPr="00412558">
              <w:rPr>
                <w:rFonts w:eastAsia="Calibri"/>
              </w:rPr>
              <w:t>Válvula de pressurização e de purga de segurança</w:t>
            </w:r>
          </w:p>
        </w:tc>
        <w:tc>
          <w:tcPr>
            <w:tcW w:w="826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22591ED" w14:textId="77777777" w:rsidR="00422EC4" w:rsidRDefault="00422EC4" w:rsidP="00221FF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401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65BFB34" w14:textId="77777777" w:rsidR="00422EC4" w:rsidRPr="00320BB2" w:rsidRDefault="00422EC4" w:rsidP="00221FFE">
            <w:pPr>
              <w:spacing w:after="0"/>
              <w:jc w:val="left"/>
              <w:rPr>
                <w:rFonts w:eastAsia="Calibri"/>
              </w:rPr>
            </w:pPr>
            <w:r w:rsidRPr="00412558">
              <w:rPr>
                <w:rFonts w:eastAsia="Calibri"/>
              </w:rPr>
              <w:t>Conexão do cabo de controle do controle de segurança</w:t>
            </w:r>
          </w:p>
        </w:tc>
      </w:tr>
      <w:tr w:rsidR="00422EC4" w:rsidRPr="00C465C0" w14:paraId="27EA4D2E" w14:textId="77777777" w:rsidTr="003D6384">
        <w:trPr>
          <w:trHeight w:val="680"/>
        </w:trPr>
        <w:tc>
          <w:tcPr>
            <w:tcW w:w="99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B797645" w14:textId="77777777" w:rsidR="00422EC4" w:rsidRDefault="00422EC4" w:rsidP="00221FF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3284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DBB27B5" w14:textId="77777777" w:rsidR="00422EC4" w:rsidRPr="0098207F" w:rsidRDefault="00422EC4" w:rsidP="00221FFE">
            <w:pPr>
              <w:spacing w:after="0"/>
              <w:jc w:val="left"/>
              <w:rPr>
                <w:rFonts w:eastAsia="Calibri"/>
              </w:rPr>
            </w:pPr>
            <w:r w:rsidRPr="00412558">
              <w:rPr>
                <w:rFonts w:eastAsia="Calibri"/>
              </w:rPr>
              <w:t>Conjunto de manutenção preventiva</w:t>
            </w:r>
          </w:p>
        </w:tc>
        <w:tc>
          <w:tcPr>
            <w:tcW w:w="826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FEF214B" w14:textId="77777777" w:rsidR="00422EC4" w:rsidRDefault="00422EC4" w:rsidP="00221FF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4</w:t>
            </w:r>
          </w:p>
        </w:tc>
        <w:tc>
          <w:tcPr>
            <w:tcW w:w="3401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3DD3295" w14:textId="77777777" w:rsidR="00422EC4" w:rsidRPr="00320BB2" w:rsidRDefault="00422EC4" w:rsidP="00221FFE">
            <w:pPr>
              <w:spacing w:after="0"/>
              <w:jc w:val="left"/>
              <w:rPr>
                <w:rFonts w:eastAsia="Calibri"/>
              </w:rPr>
            </w:pPr>
            <w:r w:rsidRPr="00412558">
              <w:rPr>
                <w:rFonts w:eastAsia="Calibri"/>
              </w:rPr>
              <w:t>Conexão do ar controlado</w:t>
            </w:r>
          </w:p>
        </w:tc>
      </w:tr>
      <w:tr w:rsidR="00422EC4" w:rsidRPr="00C465C0" w14:paraId="72F3E325" w14:textId="77777777" w:rsidTr="003D6384">
        <w:trPr>
          <w:trHeight w:val="680"/>
        </w:trPr>
        <w:tc>
          <w:tcPr>
            <w:tcW w:w="99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29FA963" w14:textId="77777777" w:rsidR="00422EC4" w:rsidRDefault="00422EC4" w:rsidP="00221FF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5</w:t>
            </w:r>
          </w:p>
        </w:tc>
        <w:tc>
          <w:tcPr>
            <w:tcW w:w="3284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2322657" w14:textId="77777777" w:rsidR="00422EC4" w:rsidRPr="0098207F" w:rsidRDefault="00422EC4" w:rsidP="00221FFE">
            <w:pPr>
              <w:spacing w:after="0"/>
              <w:jc w:val="left"/>
              <w:rPr>
                <w:rFonts w:eastAsia="Calibri"/>
              </w:rPr>
            </w:pPr>
            <w:r w:rsidRPr="00412558">
              <w:rPr>
                <w:rFonts w:eastAsia="Calibri"/>
              </w:rPr>
              <w:t>Ar de controle para as válvulas de processo</w:t>
            </w:r>
          </w:p>
        </w:tc>
        <w:tc>
          <w:tcPr>
            <w:tcW w:w="826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8F5963E" w14:textId="77777777" w:rsidR="00422EC4" w:rsidRDefault="00422EC4" w:rsidP="00221FFE">
            <w:pPr>
              <w:spacing w:after="0"/>
              <w:jc w:val="center"/>
              <w:rPr>
                <w:rFonts w:eastAsia="Calibri"/>
              </w:rPr>
            </w:pPr>
          </w:p>
        </w:tc>
        <w:tc>
          <w:tcPr>
            <w:tcW w:w="3401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091C309" w14:textId="77777777" w:rsidR="00422EC4" w:rsidRPr="00320BB2" w:rsidRDefault="00422EC4" w:rsidP="00221FFE">
            <w:pPr>
              <w:spacing w:after="0"/>
              <w:jc w:val="left"/>
              <w:rPr>
                <w:rFonts w:eastAsia="Calibri"/>
              </w:rPr>
            </w:pPr>
          </w:p>
        </w:tc>
      </w:tr>
    </w:tbl>
    <w:p w14:paraId="115DE919" w14:textId="77777777" w:rsidR="00422EC4" w:rsidRDefault="00422EC4" w:rsidP="00422EC4"/>
    <w:p w14:paraId="5AC41D40" w14:textId="77777777" w:rsidR="00422EC4" w:rsidRDefault="00422EC4" w:rsidP="00422EC4">
      <w:pPr>
        <w:spacing w:line="259" w:lineRule="auto"/>
        <w:jc w:val="left"/>
      </w:pPr>
      <w:r>
        <w:br w:type="page"/>
      </w:r>
    </w:p>
    <w:p w14:paraId="30A310CB" w14:textId="77777777" w:rsidR="00422EC4" w:rsidRDefault="00422EC4" w:rsidP="00422EC4">
      <w:r>
        <w:t>O conjunto de manutenção preventiva abastece as válvulas de processo com ar de controle, enquanto o ar de controle flui através da válvula de pressurização e purga orientada à segurança. A válvula de pressurização e de purga orientada à segurança é conectada ao controle de segurança através do cabo de controle. Em caso de falha ou quando a carenagem da máquina for aberta, a válvula de pressurização e de purga orientada à segurança efetua a purga do suprimento de ar de controle. O ar dos atuadores das válvulas de processo é exaurido e eles assumem sua posição inicial.</w:t>
      </w:r>
    </w:p>
    <w:p w14:paraId="7AC80ED7" w14:textId="77777777" w:rsidR="00422EC4" w:rsidRDefault="00422EC4" w:rsidP="00422EC4">
      <w:r>
        <w:t>A válvula de pressurização e de purga orientada à segurança está representada do seguinte modo no esquema pneumático:</w:t>
      </w:r>
    </w:p>
    <w:p w14:paraId="67EE38CD" w14:textId="77777777" w:rsidR="00422EC4" w:rsidRDefault="00422EC4" w:rsidP="00422EC4">
      <w:pPr>
        <w:keepNext/>
        <w:jc w:val="center"/>
      </w:pPr>
      <w:r w:rsidRPr="00412558">
        <w:rPr>
          <w:noProof/>
        </w:rPr>
        <w:drawing>
          <wp:inline distT="0" distB="0" distL="0" distR="0" wp14:anchorId="2CB47AE3" wp14:editId="22DB1CAD">
            <wp:extent cx="3477110" cy="2724530"/>
            <wp:effectExtent l="0" t="0" r="9525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6037D" w14:textId="77777777" w:rsidR="00422EC4" w:rsidRDefault="00422EC4" w:rsidP="00422EC4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783024">
        <w:fldChar w:fldCharType="begin"/>
      </w:r>
      <w:r w:rsidR="00783024">
        <w:instrText xml:space="preserve"> SEQ Figura \* ARABIC \s 1 </w:instrText>
      </w:r>
      <w:r w:rsidR="00783024">
        <w:fldChar w:fldCharType="separate"/>
      </w:r>
      <w:r>
        <w:rPr>
          <w:noProof/>
        </w:rPr>
        <w:t>7</w:t>
      </w:r>
      <w:r w:rsidR="00783024">
        <w:rPr>
          <w:noProof/>
        </w:rPr>
        <w:fldChar w:fldCharType="end"/>
      </w:r>
      <w:r>
        <w:t>:</w:t>
      </w:r>
      <w:r w:rsidRPr="00412558">
        <w:t xml:space="preserve"> </w:t>
      </w:r>
      <w:r>
        <w:t>Símbolo para diagrama da válvula de pressurização e de purga de segurança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422EC4" w:rsidRPr="00423AD7" w14:paraId="348975FE" w14:textId="77777777" w:rsidTr="00221FFE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36C0A548" w14:textId="77777777" w:rsidR="00422EC4" w:rsidRPr="00423AD7" w:rsidRDefault="00422EC4" w:rsidP="00221FFE">
            <w:pPr>
              <w:spacing w:after="80"/>
              <w:jc w:val="center"/>
              <w:rPr>
                <w:rFonts w:eastAsia="Arial Unicode MS"/>
              </w:rPr>
            </w:pPr>
            <w:bookmarkStart w:id="6" w:name="_Hlk82585579"/>
          </w:p>
        </w:tc>
        <w:tc>
          <w:tcPr>
            <w:tcW w:w="6946" w:type="dxa"/>
            <w:shd w:val="clear" w:color="auto" w:fill="D9D9D9" w:themeFill="background1" w:themeFillShade="D9"/>
          </w:tcPr>
          <w:p w14:paraId="179190F4" w14:textId="77777777" w:rsidR="00422EC4" w:rsidRPr="001D1076" w:rsidRDefault="00422EC4" w:rsidP="00221FFE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4672934B" w14:textId="77777777" w:rsidR="00422EC4" w:rsidRPr="00423AD7" w:rsidRDefault="00422EC4" w:rsidP="00221FFE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422EC4" w:rsidRPr="00423AD7" w14:paraId="68343CCE" w14:textId="77777777" w:rsidTr="00221FFE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188071A2" w14:textId="77777777" w:rsidR="00422EC4" w:rsidRPr="00423AD7" w:rsidRDefault="00422EC4" w:rsidP="00221FFE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245" w:dyaOrig="1860" w14:anchorId="52419FA1">
                <v:shape id="_x0000_i1027" type="#_x0000_t75" style="width:20.25pt;height:31.5pt" o:ole="">
                  <v:imagedata r:id="rId10" o:title=""/>
                </v:shape>
                <o:OLEObject Type="Embed" ProgID="CorelPHOTOPAINT.Image.13" ShapeID="_x0000_i1027" DrawAspect="Content" ObjectID="_1719399852" r:id="rId17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12941DF5" w14:textId="77777777" w:rsidR="00422EC4" w:rsidRPr="001D1076" w:rsidRDefault="00422EC4" w:rsidP="00221FFE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412558">
              <w:rPr>
                <w:rFonts w:eastAsia="Arial Unicode MS"/>
                <w:i/>
                <w:iCs/>
              </w:rPr>
              <w:t>A válvula de pressurização e de purga de segurança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412558">
              <w:rPr>
                <w:rFonts w:eastAsia="Arial Unicode MS"/>
                <w:i/>
                <w:iCs/>
              </w:rPr>
              <w:t>também é designada por válvula de segurança.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574E0C21" w14:textId="77777777" w:rsidR="00422EC4" w:rsidRPr="00423AD7" w:rsidRDefault="00422EC4" w:rsidP="00221FFE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6"/>
    </w:tbl>
    <w:p w14:paraId="370D9D7A" w14:textId="77777777" w:rsidR="00422EC4" w:rsidRDefault="00422EC4" w:rsidP="00422EC4">
      <w:pPr>
        <w:spacing w:line="259" w:lineRule="auto"/>
        <w:jc w:val="left"/>
      </w:pPr>
    </w:p>
    <w:p w14:paraId="205F27B7" w14:textId="77777777" w:rsidR="00422EC4" w:rsidRDefault="00422EC4" w:rsidP="00422EC4">
      <w:pPr>
        <w:spacing w:line="259" w:lineRule="auto"/>
        <w:jc w:val="left"/>
      </w:pPr>
    </w:p>
    <w:p w14:paraId="7D835B83" w14:textId="77777777" w:rsidR="00422EC4" w:rsidRDefault="00422EC4" w:rsidP="00422EC4">
      <w:pPr>
        <w:pStyle w:val="Ttulo4"/>
      </w:pPr>
      <w:r>
        <w:t>Desligamento seguro de fluidos perigosos no enxaguador na máquina envasadora</w:t>
      </w:r>
    </w:p>
    <w:p w14:paraId="335AAE19" w14:textId="77777777" w:rsidR="00422EC4" w:rsidRDefault="00422EC4" w:rsidP="00422EC4">
      <w:r>
        <w:t>Para assegurar que a alimentação de gás de pressurização, produto ou produto de limpeza durante a operação ou em caso de emergência seja desativada com segurança, as válvulas de bloqueio correspondentes no manifold de válvulas são acionadas via controle de segurança. Os fluidos perigosos são desligados e o arranque inesperado da máquina ao abrir o enclausuramento da máquina é evitado.</w:t>
      </w:r>
    </w:p>
    <w:p w14:paraId="38D5B226" w14:textId="77777777" w:rsidR="00422EC4" w:rsidRDefault="00422EC4" w:rsidP="00422EC4">
      <w:pPr>
        <w:keepNext/>
        <w:jc w:val="center"/>
      </w:pPr>
      <w:r w:rsidRPr="00F42202">
        <w:rPr>
          <w:noProof/>
        </w:rPr>
        <w:drawing>
          <wp:inline distT="0" distB="0" distL="0" distR="0" wp14:anchorId="4AE7D3E4" wp14:editId="3AB8B0C3">
            <wp:extent cx="4953691" cy="3458058"/>
            <wp:effectExtent l="0" t="0" r="0" b="952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03710" w14:textId="77777777" w:rsidR="00422EC4" w:rsidRDefault="00422EC4" w:rsidP="00422EC4">
      <w:pPr>
        <w:pStyle w:val="Legenda"/>
      </w:pPr>
      <w:r>
        <w:t xml:space="preserve">Figura </w:t>
      </w:r>
      <w:r w:rsidR="00783024">
        <w:fldChar w:fldCharType="begin"/>
      </w:r>
      <w:r w:rsidR="00783024">
        <w:instrText xml:space="preserve"> STYLEREF 1 \s </w:instrText>
      </w:r>
      <w:r w:rsidR="00783024">
        <w:fldChar w:fldCharType="separate"/>
      </w:r>
      <w:r>
        <w:rPr>
          <w:noProof/>
        </w:rPr>
        <w:t>3</w:t>
      </w:r>
      <w:r w:rsidR="00783024">
        <w:rPr>
          <w:noProof/>
        </w:rPr>
        <w:fldChar w:fldCharType="end"/>
      </w:r>
      <w:r>
        <w:noBreakHyphen/>
      </w:r>
      <w:r w:rsidR="00783024">
        <w:fldChar w:fldCharType="begin"/>
      </w:r>
      <w:r w:rsidR="00783024">
        <w:instrText xml:space="preserve"> SEQ Figura \* ARABIC \s 1 </w:instrText>
      </w:r>
      <w:r w:rsidR="00783024">
        <w:fldChar w:fldCharType="separate"/>
      </w:r>
      <w:r>
        <w:rPr>
          <w:noProof/>
        </w:rPr>
        <w:t>8</w:t>
      </w:r>
      <w:r w:rsidR="00783024">
        <w:rPr>
          <w:noProof/>
        </w:rPr>
        <w:fldChar w:fldCharType="end"/>
      </w:r>
      <w:r>
        <w:t>:</w:t>
      </w:r>
      <w:r w:rsidRPr="00F42202">
        <w:t xml:space="preserve"> </w:t>
      </w:r>
      <w:r>
        <w:t>Diagrama esquemático: controle de segurança e controle de processo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993"/>
        <w:gridCol w:w="3284"/>
        <w:gridCol w:w="826"/>
        <w:gridCol w:w="3401"/>
      </w:tblGrid>
      <w:tr w:rsidR="00422EC4" w:rsidRPr="00C465C0" w14:paraId="659C122F" w14:textId="77777777" w:rsidTr="00221FFE">
        <w:trPr>
          <w:trHeight w:val="567"/>
        </w:trPr>
        <w:tc>
          <w:tcPr>
            <w:tcW w:w="99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63ED6A27" w14:textId="77777777" w:rsidR="00422EC4" w:rsidRPr="00C465C0" w:rsidRDefault="00422EC4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Sinal</w:t>
            </w:r>
          </w:p>
        </w:tc>
        <w:tc>
          <w:tcPr>
            <w:tcW w:w="3284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260E586D" w14:textId="77777777" w:rsidR="00422EC4" w:rsidRPr="00C465C0" w:rsidRDefault="00422EC4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826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0F63038D" w14:textId="77777777" w:rsidR="00422EC4" w:rsidRPr="00C465C0" w:rsidRDefault="00422EC4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Sinal</w:t>
            </w:r>
          </w:p>
        </w:tc>
        <w:tc>
          <w:tcPr>
            <w:tcW w:w="3401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648BE34E" w14:textId="77777777" w:rsidR="00422EC4" w:rsidRPr="00C465C0" w:rsidRDefault="00422EC4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422EC4" w:rsidRPr="00C465C0" w14:paraId="6BE96B6D" w14:textId="77777777" w:rsidTr="00221FFE">
        <w:trPr>
          <w:trHeight w:val="545"/>
        </w:trPr>
        <w:tc>
          <w:tcPr>
            <w:tcW w:w="99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2F726FAA" w14:textId="77777777" w:rsidR="00422EC4" w:rsidRPr="00C465C0" w:rsidRDefault="00422EC4" w:rsidP="00221FFE">
            <w:pPr>
              <w:spacing w:after="0"/>
              <w:jc w:val="center"/>
              <w:rPr>
                <w:rFonts w:eastAsia="Calibri"/>
              </w:rPr>
            </w:pPr>
            <w:r w:rsidRPr="0098207F">
              <w:rPr>
                <w:rFonts w:eastAsia="Calibri"/>
              </w:rPr>
              <w:t>SPLC</w:t>
            </w:r>
          </w:p>
        </w:tc>
        <w:tc>
          <w:tcPr>
            <w:tcW w:w="3284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4329763" w14:textId="77777777" w:rsidR="00422EC4" w:rsidRPr="00C465C0" w:rsidRDefault="00422EC4" w:rsidP="00221FFE">
            <w:pPr>
              <w:spacing w:after="0"/>
              <w:jc w:val="left"/>
              <w:rPr>
                <w:rFonts w:eastAsia="Calibri"/>
              </w:rPr>
            </w:pPr>
            <w:r w:rsidRPr="0098207F">
              <w:rPr>
                <w:rFonts w:eastAsia="Calibri"/>
              </w:rPr>
              <w:t>Controle de segurança</w:t>
            </w:r>
          </w:p>
        </w:tc>
        <w:tc>
          <w:tcPr>
            <w:tcW w:w="826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3E68782" w14:textId="77777777" w:rsidR="00422EC4" w:rsidRPr="00C465C0" w:rsidRDefault="00422EC4" w:rsidP="00221FFE">
            <w:pPr>
              <w:spacing w:after="0"/>
              <w:jc w:val="center"/>
              <w:rPr>
                <w:rFonts w:eastAsia="Calibri"/>
              </w:rPr>
            </w:pPr>
            <w:r w:rsidRPr="0098207F">
              <w:rPr>
                <w:rFonts w:eastAsia="Calibri"/>
              </w:rPr>
              <w:t>PLC</w:t>
            </w:r>
          </w:p>
        </w:tc>
        <w:tc>
          <w:tcPr>
            <w:tcW w:w="3401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DE95833" w14:textId="77777777" w:rsidR="00422EC4" w:rsidRPr="00C465C0" w:rsidRDefault="00422EC4" w:rsidP="00221FFE">
            <w:pPr>
              <w:spacing w:after="0"/>
              <w:jc w:val="left"/>
              <w:rPr>
                <w:rFonts w:eastAsia="Calibri"/>
              </w:rPr>
            </w:pPr>
            <w:r w:rsidRPr="0098207F">
              <w:rPr>
                <w:rFonts w:eastAsia="Calibri"/>
              </w:rPr>
              <w:t>Controle de processo</w:t>
            </w:r>
          </w:p>
        </w:tc>
      </w:tr>
      <w:tr w:rsidR="00422EC4" w:rsidRPr="00C465C0" w14:paraId="2D43D3BB" w14:textId="77777777" w:rsidTr="00221FFE">
        <w:trPr>
          <w:trHeight w:val="545"/>
        </w:trPr>
        <w:tc>
          <w:tcPr>
            <w:tcW w:w="99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4CB18B3" w14:textId="77777777" w:rsidR="00422EC4" w:rsidRPr="00C465C0" w:rsidRDefault="00422EC4" w:rsidP="00221FF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1</w:t>
            </w:r>
          </w:p>
        </w:tc>
        <w:tc>
          <w:tcPr>
            <w:tcW w:w="3284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E7F7EA5" w14:textId="77777777" w:rsidR="00422EC4" w:rsidRPr="00320BB2" w:rsidRDefault="00422EC4" w:rsidP="00221FFE">
            <w:pPr>
              <w:spacing w:after="0"/>
              <w:jc w:val="left"/>
              <w:rPr>
                <w:rFonts w:eastAsia="Calibri"/>
              </w:rPr>
            </w:pPr>
            <w:r w:rsidRPr="00F42202">
              <w:rPr>
                <w:rFonts w:eastAsia="Calibri"/>
              </w:rPr>
              <w:t>Transmissão de sinais</w:t>
            </w:r>
          </w:p>
        </w:tc>
        <w:tc>
          <w:tcPr>
            <w:tcW w:w="826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C2A3DE8" w14:textId="77777777" w:rsidR="00422EC4" w:rsidRDefault="00422EC4" w:rsidP="00221FF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401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B95CF70" w14:textId="77777777" w:rsidR="00422EC4" w:rsidRPr="00320BB2" w:rsidRDefault="00422EC4" w:rsidP="00221FFE">
            <w:pPr>
              <w:spacing w:after="0"/>
              <w:jc w:val="left"/>
              <w:rPr>
                <w:rFonts w:eastAsia="Calibri"/>
              </w:rPr>
            </w:pPr>
            <w:r w:rsidRPr="00F42202">
              <w:rPr>
                <w:rFonts w:eastAsia="Calibri"/>
              </w:rPr>
              <w:t>Tensão de alimentação 24V DC</w:t>
            </w:r>
          </w:p>
        </w:tc>
      </w:tr>
      <w:tr w:rsidR="00422EC4" w:rsidRPr="00C465C0" w14:paraId="3523813B" w14:textId="77777777" w:rsidTr="00221FFE">
        <w:trPr>
          <w:trHeight w:val="545"/>
        </w:trPr>
        <w:tc>
          <w:tcPr>
            <w:tcW w:w="99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E1E70D2" w14:textId="77777777" w:rsidR="00422EC4" w:rsidRDefault="00422EC4" w:rsidP="00221FF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3284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0DAF17F" w14:textId="77777777" w:rsidR="00422EC4" w:rsidRPr="0098207F" w:rsidRDefault="00422EC4" w:rsidP="00221FFE">
            <w:pPr>
              <w:spacing w:after="0"/>
              <w:jc w:val="left"/>
              <w:rPr>
                <w:rFonts w:eastAsia="Calibri"/>
              </w:rPr>
            </w:pPr>
            <w:r w:rsidRPr="00F42202">
              <w:rPr>
                <w:rFonts w:eastAsia="Calibri"/>
              </w:rPr>
              <w:t>1º canal: relé de segurança</w:t>
            </w:r>
          </w:p>
        </w:tc>
        <w:tc>
          <w:tcPr>
            <w:tcW w:w="826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A6F5A5F" w14:textId="77777777" w:rsidR="00422EC4" w:rsidRDefault="00422EC4" w:rsidP="00221FF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4</w:t>
            </w:r>
          </w:p>
        </w:tc>
        <w:tc>
          <w:tcPr>
            <w:tcW w:w="3401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CEAC20E" w14:textId="77777777" w:rsidR="00422EC4" w:rsidRPr="00320BB2" w:rsidRDefault="00422EC4" w:rsidP="00221FFE">
            <w:pPr>
              <w:spacing w:after="0"/>
              <w:jc w:val="left"/>
              <w:rPr>
                <w:rFonts w:eastAsia="Calibri"/>
              </w:rPr>
            </w:pPr>
            <w:r w:rsidRPr="00F42202">
              <w:rPr>
                <w:rFonts w:eastAsia="Calibri"/>
              </w:rPr>
              <w:t>Cabo de controle</w:t>
            </w:r>
          </w:p>
        </w:tc>
      </w:tr>
      <w:tr w:rsidR="00422EC4" w:rsidRPr="00C465C0" w14:paraId="6D7CAC35" w14:textId="77777777" w:rsidTr="00221FFE">
        <w:trPr>
          <w:trHeight w:val="545"/>
        </w:trPr>
        <w:tc>
          <w:tcPr>
            <w:tcW w:w="99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E218EB9" w14:textId="77777777" w:rsidR="00422EC4" w:rsidRDefault="00422EC4" w:rsidP="00221FF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5</w:t>
            </w:r>
          </w:p>
        </w:tc>
        <w:tc>
          <w:tcPr>
            <w:tcW w:w="3284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86D2453" w14:textId="77777777" w:rsidR="00422EC4" w:rsidRPr="0098207F" w:rsidRDefault="00422EC4" w:rsidP="00221FFE">
            <w:pPr>
              <w:spacing w:after="0"/>
              <w:jc w:val="left"/>
              <w:rPr>
                <w:rFonts w:eastAsia="Calibri"/>
              </w:rPr>
            </w:pPr>
            <w:r w:rsidRPr="00F42202">
              <w:rPr>
                <w:rFonts w:eastAsia="Calibri"/>
              </w:rPr>
              <w:t>Cabo multipolar</w:t>
            </w:r>
          </w:p>
        </w:tc>
        <w:tc>
          <w:tcPr>
            <w:tcW w:w="826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E176B2D" w14:textId="77777777" w:rsidR="00422EC4" w:rsidRDefault="00422EC4" w:rsidP="00221FF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6</w:t>
            </w:r>
          </w:p>
        </w:tc>
        <w:tc>
          <w:tcPr>
            <w:tcW w:w="3401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3779430" w14:textId="77777777" w:rsidR="00422EC4" w:rsidRPr="00320BB2" w:rsidRDefault="00422EC4" w:rsidP="00221FFE">
            <w:pPr>
              <w:spacing w:after="0"/>
              <w:jc w:val="left"/>
              <w:rPr>
                <w:rFonts w:eastAsia="Calibri"/>
              </w:rPr>
            </w:pPr>
            <w:r w:rsidRPr="00F42202">
              <w:rPr>
                <w:rFonts w:eastAsia="Calibri"/>
              </w:rPr>
              <w:t>Ilha de válvulas multipolar</w:t>
            </w:r>
          </w:p>
        </w:tc>
      </w:tr>
      <w:tr w:rsidR="00422EC4" w:rsidRPr="00C465C0" w14:paraId="77084DEC" w14:textId="77777777" w:rsidTr="003D6384">
        <w:trPr>
          <w:trHeight w:val="727"/>
        </w:trPr>
        <w:tc>
          <w:tcPr>
            <w:tcW w:w="99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2E764FD" w14:textId="77777777" w:rsidR="00422EC4" w:rsidRDefault="00422EC4" w:rsidP="00221FF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7</w:t>
            </w:r>
          </w:p>
        </w:tc>
        <w:tc>
          <w:tcPr>
            <w:tcW w:w="3284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21A21F0" w14:textId="77777777" w:rsidR="00422EC4" w:rsidRPr="0098207F" w:rsidRDefault="00422EC4" w:rsidP="00221FFE">
            <w:pPr>
              <w:spacing w:after="0"/>
              <w:jc w:val="left"/>
              <w:rPr>
                <w:rFonts w:eastAsia="Calibri"/>
              </w:rPr>
            </w:pPr>
            <w:r w:rsidRPr="00F42202">
              <w:rPr>
                <w:rFonts w:eastAsia="Calibri"/>
              </w:rPr>
              <w:t>Válvula de processo NC- (NC = normally closed)</w:t>
            </w:r>
          </w:p>
        </w:tc>
        <w:tc>
          <w:tcPr>
            <w:tcW w:w="826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F94E0D6" w14:textId="77777777" w:rsidR="00422EC4" w:rsidRDefault="00422EC4" w:rsidP="00221FF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8</w:t>
            </w:r>
          </w:p>
        </w:tc>
        <w:tc>
          <w:tcPr>
            <w:tcW w:w="3401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D8233C1" w14:textId="77777777" w:rsidR="00422EC4" w:rsidRPr="00320BB2" w:rsidRDefault="00422EC4" w:rsidP="00221FFE">
            <w:pPr>
              <w:spacing w:after="0"/>
              <w:jc w:val="left"/>
              <w:rPr>
                <w:rFonts w:eastAsia="Calibri"/>
              </w:rPr>
            </w:pPr>
            <w:r w:rsidRPr="00F42202">
              <w:rPr>
                <w:rFonts w:eastAsia="Calibri"/>
              </w:rPr>
              <w:t>Monitoramento seguro da posição final "FECHADO"</w:t>
            </w:r>
          </w:p>
        </w:tc>
      </w:tr>
      <w:tr w:rsidR="00422EC4" w:rsidRPr="00C465C0" w14:paraId="1AE418E2" w14:textId="77777777" w:rsidTr="003D6384">
        <w:trPr>
          <w:trHeight w:val="1065"/>
        </w:trPr>
        <w:tc>
          <w:tcPr>
            <w:tcW w:w="99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4A25CA2" w14:textId="77777777" w:rsidR="00422EC4" w:rsidRDefault="00422EC4" w:rsidP="00221FF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9</w:t>
            </w:r>
          </w:p>
        </w:tc>
        <w:tc>
          <w:tcPr>
            <w:tcW w:w="3284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3C87D1B" w14:textId="77777777" w:rsidR="00422EC4" w:rsidRPr="0098207F" w:rsidRDefault="00422EC4" w:rsidP="00221FFE">
            <w:pPr>
              <w:spacing w:after="0"/>
              <w:jc w:val="left"/>
              <w:rPr>
                <w:rFonts w:eastAsia="Calibri"/>
              </w:rPr>
            </w:pPr>
            <w:r w:rsidRPr="00F42202">
              <w:rPr>
                <w:rFonts w:eastAsia="Calibri"/>
              </w:rPr>
              <w:t>2º canal: válvula de pressurização e de purga orientada à</w:t>
            </w:r>
            <w:r>
              <w:rPr>
                <w:rFonts w:eastAsia="Calibri"/>
              </w:rPr>
              <w:t xml:space="preserve"> </w:t>
            </w:r>
            <w:r w:rsidRPr="00F42202">
              <w:rPr>
                <w:rFonts w:eastAsia="Calibri"/>
              </w:rPr>
              <w:t>segurança</w:t>
            </w:r>
          </w:p>
        </w:tc>
        <w:tc>
          <w:tcPr>
            <w:tcW w:w="826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D744EE0" w14:textId="77777777" w:rsidR="00422EC4" w:rsidRDefault="00422EC4" w:rsidP="00221FF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10</w:t>
            </w:r>
          </w:p>
        </w:tc>
        <w:tc>
          <w:tcPr>
            <w:tcW w:w="3401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202A796" w14:textId="77777777" w:rsidR="00422EC4" w:rsidRPr="00320BB2" w:rsidRDefault="00422EC4" w:rsidP="00221FFE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Ar de controle</w:t>
            </w:r>
          </w:p>
        </w:tc>
      </w:tr>
    </w:tbl>
    <w:p w14:paraId="3B9B6574" w14:textId="77777777" w:rsidR="00422EC4" w:rsidRPr="00F42202" w:rsidRDefault="00422EC4" w:rsidP="00422EC4">
      <w:pPr>
        <w:spacing w:after="0"/>
      </w:pPr>
    </w:p>
    <w:p w14:paraId="538FD454" w14:textId="77777777" w:rsidR="00422EC4" w:rsidRDefault="00422EC4" w:rsidP="00422EC4">
      <w:pPr>
        <w:spacing w:line="259" w:lineRule="auto"/>
        <w:jc w:val="left"/>
      </w:pPr>
      <w:r>
        <w:br w:type="page"/>
      </w:r>
    </w:p>
    <w:p w14:paraId="4FD17567" w14:textId="77777777" w:rsidR="00422EC4" w:rsidRDefault="00422EC4" w:rsidP="00422EC4">
      <w:pPr>
        <w:keepNext/>
        <w:jc w:val="center"/>
      </w:pPr>
      <w:r w:rsidRPr="00F42202">
        <w:rPr>
          <w:noProof/>
        </w:rPr>
        <w:drawing>
          <wp:inline distT="0" distB="0" distL="0" distR="0" wp14:anchorId="5A6207FF" wp14:editId="7DD9B5B2">
            <wp:extent cx="3524742" cy="2772162"/>
            <wp:effectExtent l="0" t="0" r="0" b="317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1D6EC" w14:textId="77777777" w:rsidR="00422EC4" w:rsidRDefault="00422EC4" w:rsidP="00422EC4">
      <w:pPr>
        <w:pStyle w:val="Legenda"/>
      </w:pPr>
      <w:r>
        <w:t xml:space="preserve">Figura </w:t>
      </w:r>
      <w:r w:rsidR="00783024">
        <w:fldChar w:fldCharType="begin"/>
      </w:r>
      <w:r w:rsidR="00783024">
        <w:instrText xml:space="preserve"> STYLEREF 1 \s </w:instrText>
      </w:r>
      <w:r w:rsidR="00783024">
        <w:fldChar w:fldCharType="separate"/>
      </w:r>
      <w:r>
        <w:rPr>
          <w:noProof/>
        </w:rPr>
        <w:t>3</w:t>
      </w:r>
      <w:r w:rsidR="00783024">
        <w:rPr>
          <w:noProof/>
        </w:rPr>
        <w:fldChar w:fldCharType="end"/>
      </w:r>
      <w:r>
        <w:noBreakHyphen/>
      </w:r>
      <w:r w:rsidR="00783024">
        <w:fldChar w:fldCharType="begin"/>
      </w:r>
      <w:r w:rsidR="00783024">
        <w:instrText xml:space="preserve"> SEQ Figura \* ARABIC \s 1 </w:instrText>
      </w:r>
      <w:r w:rsidR="00783024">
        <w:fldChar w:fldCharType="separate"/>
      </w:r>
      <w:r>
        <w:rPr>
          <w:noProof/>
        </w:rPr>
        <w:t>9</w:t>
      </w:r>
      <w:r w:rsidR="00783024">
        <w:rPr>
          <w:noProof/>
        </w:rPr>
        <w:fldChar w:fldCharType="end"/>
      </w:r>
      <w:r>
        <w:t>:</w:t>
      </w:r>
      <w:r w:rsidRPr="00F42202">
        <w:t xml:space="preserve"> </w:t>
      </w:r>
      <w:r>
        <w:t>Símbolo para diagrama da válvula de pressurização e de purga de segurança</w:t>
      </w:r>
    </w:p>
    <w:p w14:paraId="42EEE1CB" w14:textId="77777777" w:rsidR="00422EC4" w:rsidRDefault="00422EC4" w:rsidP="00422EC4">
      <w:r>
        <w:t>O diagrama esquemático do controle de segurança e controle de processo representa o desligamento relacionado à segurança de dois canais. O interruptor de posição final monitora o estado seguro "FECHADO" das válvulas de processo. Quando as válvulas de processo são fechadas e os fluidos são desligados, o bloqueio de segurança libera o fechamento do enclausuramento da máquina ou da área de higiene.</w:t>
      </w:r>
    </w:p>
    <w:p w14:paraId="6158FC37" w14:textId="77777777" w:rsidR="00422EC4" w:rsidRDefault="00422EC4" w:rsidP="00422EC4">
      <w:pPr>
        <w:pStyle w:val="PargrafodaLista"/>
        <w:numPr>
          <w:ilvl w:val="0"/>
          <w:numId w:val="17"/>
        </w:numPr>
        <w:spacing w:before="120" w:after="120"/>
        <w:ind w:left="714" w:hanging="357"/>
        <w:contextualSpacing w:val="0"/>
      </w:pPr>
      <w:r>
        <w:t>1º canal: o controle de segurança desliga a tensão de alimentação da ilha de válvulas multipolar via um relé de segurança.</w:t>
      </w:r>
    </w:p>
    <w:p w14:paraId="2DD0B128" w14:textId="77777777" w:rsidR="00422EC4" w:rsidRDefault="00422EC4" w:rsidP="00422EC4">
      <w:pPr>
        <w:pStyle w:val="PargrafodaLista"/>
        <w:numPr>
          <w:ilvl w:val="0"/>
          <w:numId w:val="17"/>
        </w:numPr>
        <w:spacing w:before="120" w:after="120"/>
        <w:ind w:left="714" w:hanging="357"/>
        <w:contextualSpacing w:val="0"/>
      </w:pPr>
      <w:r>
        <w:t>2° canal: a válvula de pressurização e de purga direcionada orientada à segurança purga e desliga com segurança o ar de controle e a energia auxiliar pneumática da ilha de válvulas multipolar.</w:t>
      </w:r>
    </w:p>
    <w:p w14:paraId="3A2929F1" w14:textId="77777777" w:rsidR="00422EC4" w:rsidRDefault="00422EC4" w:rsidP="00422EC4">
      <w:r>
        <w:t>As válvulas piloto da ilha de válvulas multipolar possuem um suprimento de ar interno para uma mola pneumática. Este suprimento de ar interno é chamado de energia auxiliar pneumática.</w:t>
      </w:r>
    </w:p>
    <w:p w14:paraId="583AD74B" w14:textId="77777777" w:rsidR="00422EC4" w:rsidRDefault="00422EC4" w:rsidP="00422EC4">
      <w:r>
        <w:t>A implementação técnica do circuito de segurança é a seguinte:</w:t>
      </w:r>
    </w:p>
    <w:p w14:paraId="646242CB" w14:textId="77777777" w:rsidR="00422EC4" w:rsidRDefault="00422EC4" w:rsidP="00422EC4">
      <w:r>
        <w:t>Quando as portas do enclausuramento da máquina são abertas ou um botão de parada de emergência é acionado, o relé de segurança é desligado e a válvula de pressurização e de purga orientada à segurança efetua a purga. As válvulas de processo fecham os fluidos perigosos e um arranque pneumático inesperado é evitado.</w:t>
      </w:r>
    </w:p>
    <w:p w14:paraId="28A94AD3" w14:textId="77777777" w:rsidR="00422EC4" w:rsidRDefault="00422EC4" w:rsidP="00422EC4">
      <w:pPr>
        <w:spacing w:line="259" w:lineRule="auto"/>
        <w:jc w:val="left"/>
      </w:pPr>
      <w:r>
        <w:br w:type="page"/>
      </w:r>
    </w:p>
    <w:p w14:paraId="01A85BC5" w14:textId="77777777" w:rsidR="00422EC4" w:rsidRDefault="00422EC4" w:rsidP="00422EC4">
      <w:r>
        <w:t>As seguintes válvulas de processo NC- podem ser conectadas:</w:t>
      </w:r>
    </w:p>
    <w:p w14:paraId="32D5433F" w14:textId="77777777" w:rsidR="00422EC4" w:rsidRDefault="00422EC4" w:rsidP="00422EC4">
      <w:pPr>
        <w:pStyle w:val="PargrafodaLista"/>
        <w:numPr>
          <w:ilvl w:val="0"/>
          <w:numId w:val="18"/>
        </w:numPr>
        <w:spacing w:before="120" w:after="120"/>
        <w:ind w:hanging="357"/>
        <w:contextualSpacing w:val="0"/>
      </w:pPr>
      <w:r>
        <w:t>Máquina envasadora:</w:t>
      </w:r>
    </w:p>
    <w:p w14:paraId="3A81A7F2" w14:textId="77777777" w:rsidR="00422EC4" w:rsidRDefault="00422EC4" w:rsidP="00422EC4">
      <w:pPr>
        <w:pStyle w:val="PargrafodaLista"/>
        <w:numPr>
          <w:ilvl w:val="0"/>
          <w:numId w:val="19"/>
        </w:numPr>
        <w:spacing w:before="120" w:after="120"/>
        <w:ind w:hanging="357"/>
        <w:contextualSpacing w:val="0"/>
      </w:pPr>
      <w:r>
        <w:t>Limpeza com espuma, válvula de bloqueio para alimentação de fluido</w:t>
      </w:r>
    </w:p>
    <w:p w14:paraId="1B14CF03" w14:textId="77777777" w:rsidR="00422EC4" w:rsidRDefault="00422EC4" w:rsidP="00422EC4">
      <w:pPr>
        <w:pStyle w:val="PargrafodaLista"/>
        <w:numPr>
          <w:ilvl w:val="0"/>
          <w:numId w:val="19"/>
        </w:numPr>
        <w:spacing w:before="120" w:after="120"/>
        <w:ind w:hanging="357"/>
        <w:contextualSpacing w:val="0"/>
      </w:pPr>
      <w:r>
        <w:t>Enxágue com água quente, válvula de bloqueio para fluxo de fluido e retorno de fluido</w:t>
      </w:r>
    </w:p>
    <w:p w14:paraId="08566B07" w14:textId="77777777" w:rsidR="00422EC4" w:rsidRDefault="00422EC4" w:rsidP="00422EC4">
      <w:pPr>
        <w:pStyle w:val="PargrafodaLista"/>
        <w:numPr>
          <w:ilvl w:val="0"/>
          <w:numId w:val="19"/>
        </w:numPr>
        <w:spacing w:before="120" w:after="120"/>
        <w:ind w:hanging="357"/>
        <w:contextualSpacing w:val="0"/>
      </w:pPr>
      <w:r>
        <w:t>Atuação de placas CIP automáticas</w:t>
      </w:r>
    </w:p>
    <w:p w14:paraId="7654A336" w14:textId="77777777" w:rsidR="00422EC4" w:rsidRDefault="00422EC4" w:rsidP="00422EC4">
      <w:pPr>
        <w:pStyle w:val="PargrafodaLista"/>
        <w:numPr>
          <w:ilvl w:val="0"/>
          <w:numId w:val="18"/>
        </w:numPr>
        <w:spacing w:before="120" w:after="120"/>
        <w:ind w:hanging="357"/>
        <w:contextualSpacing w:val="0"/>
      </w:pPr>
      <w:r>
        <w:t>Enxaguador:</w:t>
      </w:r>
    </w:p>
    <w:p w14:paraId="28064D3F" w14:textId="77777777" w:rsidR="00422EC4" w:rsidRDefault="00422EC4" w:rsidP="00422EC4">
      <w:pPr>
        <w:pStyle w:val="PargrafodaLista"/>
        <w:numPr>
          <w:ilvl w:val="0"/>
          <w:numId w:val="20"/>
        </w:numPr>
        <w:spacing w:before="120" w:after="120"/>
        <w:ind w:hanging="357"/>
        <w:contextualSpacing w:val="0"/>
      </w:pPr>
      <w:r>
        <w:t>Limpeza com espuma, válvula de bloqueio para alimentação de fluido</w:t>
      </w:r>
    </w:p>
    <w:p w14:paraId="14CE42D4" w14:textId="77777777" w:rsidR="00422EC4" w:rsidRPr="00F42202" w:rsidRDefault="00422EC4" w:rsidP="00422EC4">
      <w:pPr>
        <w:pStyle w:val="PargrafodaLista"/>
        <w:numPr>
          <w:ilvl w:val="0"/>
          <w:numId w:val="20"/>
        </w:numPr>
        <w:spacing w:before="120" w:after="120"/>
        <w:ind w:hanging="357"/>
        <w:contextualSpacing w:val="0"/>
      </w:pPr>
      <w:r>
        <w:t>Atuação da proteção automática CIP contra jatos</w:t>
      </w:r>
    </w:p>
    <w:p w14:paraId="332B18B3" w14:textId="2BB06B77" w:rsidR="007A66B2" w:rsidRPr="00614D25" w:rsidRDefault="007A66B2" w:rsidP="007D58AE"/>
    <w:sectPr w:rsidR="007A66B2" w:rsidRPr="00614D25" w:rsidSect="00343636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D3689A" w14:textId="77777777" w:rsidR="00783024" w:rsidRDefault="0078302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783024">
      <w:trPr>
        <w:trHeight w:val="454"/>
      </w:trPr>
      <w:tc>
        <w:tcPr>
          <w:tcW w:w="2838" w:type="dxa"/>
          <w:vAlign w:val="center"/>
        </w:tcPr>
        <w:p w14:paraId="6016363D" w14:textId="5143813F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783024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783024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57EF342E" w:rsidR="00DE1C00" w:rsidRDefault="005D6D66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INNOFILL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8421556" w14:textId="77777777" w:rsidR="00783024" w:rsidRDefault="0078302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D315530" w14:textId="77777777" w:rsidR="00783024" w:rsidRDefault="0078302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783024">
      <w:trPr>
        <w:trHeight w:val="369"/>
      </w:trPr>
      <w:tc>
        <w:tcPr>
          <w:tcW w:w="963" w:type="dxa"/>
          <w:vMerge w:val="restart"/>
        </w:tcPr>
        <w:p w14:paraId="63EDE0D4" w14:textId="1A7B9C7B" w:rsidR="00B91003" w:rsidRDefault="005D6D66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132ED1E9" wp14:editId="0637861B">
                <wp:extent cx="432000" cy="432000"/>
                <wp:effectExtent l="0" t="0" r="6350" b="635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783024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389424BE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783024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6C66D3E" w14:textId="77777777" w:rsidR="00783024" w:rsidRDefault="0078302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326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7991A3C"/>
    <w:multiLevelType w:val="hybridMultilevel"/>
    <w:tmpl w:val="328CA084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5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2C508D"/>
    <w:multiLevelType w:val="hybridMultilevel"/>
    <w:tmpl w:val="2A78C36E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335EC2"/>
    <w:multiLevelType w:val="hybridMultilevel"/>
    <w:tmpl w:val="F474A18A"/>
    <w:lvl w:ilvl="0" w:tplc="91D64164">
      <w:start w:val="4"/>
      <w:numFmt w:val="bullet"/>
      <w:lvlText w:val="–"/>
      <w:lvlJc w:val="left"/>
      <w:pPr>
        <w:ind w:left="1068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3F2539E1"/>
    <w:multiLevelType w:val="hybridMultilevel"/>
    <w:tmpl w:val="2FA8C8A8"/>
    <w:lvl w:ilvl="0" w:tplc="91D64164">
      <w:start w:val="4"/>
      <w:numFmt w:val="bullet"/>
      <w:lvlText w:val="–"/>
      <w:lvlJc w:val="left"/>
      <w:pPr>
        <w:ind w:left="1068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5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8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9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8"/>
  </w:num>
  <w:num w:numId="3">
    <w:abstractNumId w:val="3"/>
  </w:num>
  <w:num w:numId="4">
    <w:abstractNumId w:val="19"/>
  </w:num>
  <w:num w:numId="5">
    <w:abstractNumId w:val="15"/>
  </w:num>
  <w:num w:numId="6">
    <w:abstractNumId w:val="18"/>
  </w:num>
  <w:num w:numId="7">
    <w:abstractNumId w:val="14"/>
  </w:num>
  <w:num w:numId="8">
    <w:abstractNumId w:val="2"/>
  </w:num>
  <w:num w:numId="9">
    <w:abstractNumId w:val="17"/>
  </w:num>
  <w:num w:numId="10">
    <w:abstractNumId w:val="9"/>
  </w:num>
  <w:num w:numId="11">
    <w:abstractNumId w:val="13"/>
  </w:num>
  <w:num w:numId="12">
    <w:abstractNumId w:val="1"/>
  </w:num>
  <w:num w:numId="13">
    <w:abstractNumId w:val="7"/>
  </w:num>
  <w:num w:numId="14">
    <w:abstractNumId w:val="5"/>
  </w:num>
  <w:num w:numId="15">
    <w:abstractNumId w:val="4"/>
  </w:num>
  <w:num w:numId="16">
    <w:abstractNumId w:val="16"/>
  </w:num>
  <w:num w:numId="17">
    <w:abstractNumId w:val="0"/>
  </w:num>
  <w:num w:numId="18">
    <w:abstractNumId w:val="10"/>
  </w:num>
  <w:num w:numId="19">
    <w:abstractNumId w:val="12"/>
  </w:num>
  <w:num w:numId="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77CC"/>
    <w:rsid w:val="00062A07"/>
    <w:rsid w:val="000A6CD0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43636"/>
    <w:rsid w:val="00377FF5"/>
    <w:rsid w:val="00383051"/>
    <w:rsid w:val="0038622C"/>
    <w:rsid w:val="00391BFF"/>
    <w:rsid w:val="003D6384"/>
    <w:rsid w:val="003E0B3C"/>
    <w:rsid w:val="003F15D7"/>
    <w:rsid w:val="00414691"/>
    <w:rsid w:val="00422EC4"/>
    <w:rsid w:val="00423AD7"/>
    <w:rsid w:val="00433A3E"/>
    <w:rsid w:val="00445980"/>
    <w:rsid w:val="00460434"/>
    <w:rsid w:val="00461BB3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B5EE4"/>
    <w:rsid w:val="005C487F"/>
    <w:rsid w:val="005C66F9"/>
    <w:rsid w:val="005D6D66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214CD"/>
    <w:rsid w:val="007236A2"/>
    <w:rsid w:val="0076112A"/>
    <w:rsid w:val="00783024"/>
    <w:rsid w:val="00792E91"/>
    <w:rsid w:val="007A66B2"/>
    <w:rsid w:val="007C1C63"/>
    <w:rsid w:val="007D58AE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91C8D"/>
    <w:rsid w:val="00AA4B8F"/>
    <w:rsid w:val="00B454FF"/>
    <w:rsid w:val="00B54AC7"/>
    <w:rsid w:val="00B809D4"/>
    <w:rsid w:val="00B91003"/>
    <w:rsid w:val="00BB0FA5"/>
    <w:rsid w:val="00BB4E8C"/>
    <w:rsid w:val="00BD0B38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90B60"/>
    <w:rsid w:val="00EA36C1"/>
    <w:rsid w:val="00EB3E31"/>
    <w:rsid w:val="00EC7B7F"/>
    <w:rsid w:val="00ED6C2D"/>
    <w:rsid w:val="00EF38B6"/>
    <w:rsid w:val="00F069B2"/>
    <w:rsid w:val="00F361B5"/>
    <w:rsid w:val="00F564E3"/>
    <w:rsid w:val="00F61F8A"/>
    <w:rsid w:val="00F76158"/>
    <w:rsid w:val="00F922B6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spacing w:before="240" w:after="240"/>
      <w:ind w:left="720"/>
      <w:contextualSpacing/>
      <w:jc w:val="left"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23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oleObject" Target="embeddings/oleObject2.bin"/><Relationship Id="rId25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24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B0BE973-DDE2-4825-9319-1936619B38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1587</Words>
  <Characters>9050</Characters>
  <Application>Microsoft Office Word</Application>
  <DocSecurity>0</DocSecurity>
  <Lines>75</Lines>
  <Paragraphs>21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10616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60</cp:revision>
  <cp:lastPrinted>2020-11-11T17:03:00Z</cp:lastPrinted>
  <dcterms:created xsi:type="dcterms:W3CDTF">2020-05-12T19:10:00Z</dcterms:created>
  <dcterms:modified xsi:type="dcterms:W3CDTF">2022-07-15T16:50:00Z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