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3E929" w14:textId="77777777" w:rsidR="000504AF" w:rsidRPr="005A09E6" w:rsidRDefault="000504AF" w:rsidP="000504AF">
      <w:pPr>
        <w:pStyle w:val="Ttulo3"/>
      </w:pPr>
      <w:bookmarkStart w:id="1" w:name="_GoBack"/>
      <w:bookmarkEnd w:id="1"/>
      <w:r w:rsidRPr="005A09E6">
        <w:t>Produtos de limpeza</w:t>
      </w:r>
    </w:p>
    <w:p w14:paraId="71949F4F" w14:textId="4F898B40" w:rsidR="000504AF" w:rsidRDefault="000504AF" w:rsidP="000504AF">
      <w:r w:rsidRPr="005A09E6">
        <w:t>O uso de agentes de limpeza e desinfetantes é geralmente de responsabilidade da empresa operadora da máquina. Esse uso deve sempre ser realizado sob consulta e suporte do respectivo fornecedor de produtos químicos. A KHS não pode dar instruções ou recomendações de tratamento por motivos de garantia.</w:t>
      </w:r>
    </w:p>
    <w:p w14:paraId="6AAFFA5A" w14:textId="77777777" w:rsidR="00C728AF" w:rsidRPr="005A09E6" w:rsidRDefault="00C728AF" w:rsidP="000504AF"/>
    <w:p w14:paraId="6DB09C99" w14:textId="77777777" w:rsidR="000504AF" w:rsidRPr="005A09E6" w:rsidRDefault="000504AF" w:rsidP="000504AF">
      <w:pPr>
        <w:rPr>
          <w:b/>
          <w:bCs/>
        </w:rPr>
      </w:pPr>
      <w:r w:rsidRPr="005A09E6">
        <w:rPr>
          <w:b/>
          <w:bCs/>
        </w:rPr>
        <w:t>Enxaguar</w:t>
      </w:r>
    </w:p>
    <w:p w14:paraId="2B748003" w14:textId="77777777" w:rsidR="000504AF" w:rsidRPr="005A09E6" w:rsidRDefault="000504AF" w:rsidP="000504AF">
      <w:r w:rsidRPr="005A09E6">
        <w:t>Após cada limpeza externa ou no caso de transbordo de produtos de limpeza, é imprescindível enxaguar a parte externa da máquina com água limpa. Peças expostas devem ser esfregadas a seco ou sopradas com ar comprimido.</w:t>
      </w:r>
    </w:p>
    <w:p w14:paraId="2F5FB241" w14:textId="77777777" w:rsidR="000504AF" w:rsidRPr="005A09E6" w:rsidRDefault="000504AF" w:rsidP="000504AF">
      <w:r w:rsidRPr="005A09E6">
        <w:t>O enxágue deve durar o tanto necessário para que as propriedades características dos agentes utilizados não possam mais ser demonstradas usando métodos de análise convencionais.</w:t>
      </w:r>
    </w:p>
    <w:p w14:paraId="0546462D" w14:textId="77777777" w:rsidR="000504AF" w:rsidRPr="005A09E6" w:rsidRDefault="000504AF" w:rsidP="000504AF">
      <w:r w:rsidRPr="005A09E6">
        <w:t>Se essa medida não for realizada, a evaporação do teor de água das soluções ácidas e soluções alcalinas leva a uma concentração nas superfícies dos aços inoxidáveis e plásticos utilizados. Isso pode levar a uma corrosão severa ou até mesmo a uma destruição da superfície da máquina.</w:t>
      </w:r>
    </w:p>
    <w:p w14:paraId="73FEE8A9" w14:textId="77777777" w:rsidR="000504AF" w:rsidRPr="005A09E6" w:rsidRDefault="000504AF" w:rsidP="000504AF">
      <w:r w:rsidRPr="005A09E6">
        <w:t>As informações sobre as limitações para produtos de limpeza estão armazenadas na Documentação Técnica “Dados Específicos e Normas da KHS”, capítulo “K0255 - Qualidade dos Fluidos”.</w:t>
      </w:r>
    </w:p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D3D72" w14:textId="77777777" w:rsidR="00D009B9" w:rsidRDefault="00D009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009B9">
      <w:trPr>
        <w:trHeight w:val="454"/>
      </w:trPr>
      <w:tc>
        <w:tcPr>
          <w:tcW w:w="2838" w:type="dxa"/>
          <w:vAlign w:val="center"/>
        </w:tcPr>
        <w:p w14:paraId="6016363D" w14:textId="10CF6E3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09B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009B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74C677" w14:textId="77777777" w:rsidR="00D009B9" w:rsidRDefault="00D009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98598" w14:textId="77777777" w:rsidR="00D009B9" w:rsidRDefault="00D009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009B9">
      <w:trPr>
        <w:trHeight w:val="369"/>
      </w:trPr>
      <w:tc>
        <w:tcPr>
          <w:tcW w:w="963" w:type="dxa"/>
          <w:vMerge w:val="restart"/>
        </w:tcPr>
        <w:p w14:paraId="63EDE0D4" w14:textId="7C9CC7C0" w:rsidR="00B91003" w:rsidRDefault="006409C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A81AEB" wp14:editId="3D1D811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009B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F7713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09B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B0A51" w14:textId="77777777" w:rsidR="00D009B9" w:rsidRDefault="00D009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04AF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09CB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28AF"/>
    <w:rsid w:val="00C757AC"/>
    <w:rsid w:val="00C91B22"/>
    <w:rsid w:val="00CA6E07"/>
    <w:rsid w:val="00CB07B1"/>
    <w:rsid w:val="00CB1C97"/>
    <w:rsid w:val="00CD2B00"/>
    <w:rsid w:val="00CD613A"/>
    <w:rsid w:val="00CF2D5C"/>
    <w:rsid w:val="00D009B9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A951EF-A6D2-4BAD-B1FF-5581E5EE2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