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B835D" w14:textId="77777777" w:rsidR="00562BA7" w:rsidRPr="005C7A24" w:rsidRDefault="00562BA7" w:rsidP="00CF586A">
      <w:pPr>
        <w:pStyle w:val="Ttulo4"/>
      </w:pPr>
      <w:bookmarkStart w:id="1" w:name="_Toc13576937"/>
      <w:bookmarkStart w:id="2" w:name="_GoBack"/>
      <w:bookmarkEnd w:id="2"/>
      <w:r w:rsidRPr="00562BA7">
        <w:t>Manômetro</w:t>
      </w:r>
      <w:bookmarkEnd w:id="1"/>
    </w:p>
    <w:p w14:paraId="342B2834" w14:textId="77777777" w:rsidR="00562BA7" w:rsidRDefault="00562BA7" w:rsidP="00562BA7">
      <w:pPr>
        <w:jc w:val="center"/>
      </w:pPr>
      <w:r w:rsidRPr="0099005C">
        <w:rPr>
          <w:noProof/>
        </w:rPr>
        <w:drawing>
          <wp:inline distT="0" distB="0" distL="0" distR="0" wp14:anchorId="4E5DA4B8" wp14:editId="79850254">
            <wp:extent cx="3476625" cy="21812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8" b="12585"/>
                    <a:stretch/>
                  </pic:blipFill>
                  <pic:spPr bwMode="auto">
                    <a:xfrm>
                      <a:off x="0" y="0"/>
                      <a:ext cx="34766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2D2D" w14:textId="77777777" w:rsidR="00562BA7" w:rsidRDefault="00562BA7" w:rsidP="00562BA7">
      <w:pPr>
        <w:pStyle w:val="Legenda"/>
      </w:pPr>
      <w:bookmarkStart w:id="3" w:name="_Toc45281996"/>
      <w:bookmarkStart w:id="4" w:name="_Toc55982375"/>
      <w:r w:rsidRPr="00EC5F25">
        <w:t xml:space="preserve">Figura </w:t>
      </w:r>
      <w:r w:rsidR="00F97D01">
        <w:fldChar w:fldCharType="begin"/>
      </w:r>
      <w:r w:rsidR="00F97D01">
        <w:instrText xml:space="preserve"> STYLEREF 1 \s </w:instrText>
      </w:r>
      <w:r w:rsidR="00F97D01">
        <w:fldChar w:fldCharType="separate"/>
      </w:r>
      <w:r>
        <w:rPr>
          <w:noProof/>
        </w:rPr>
        <w:t>3</w:t>
      </w:r>
      <w:r w:rsidR="00F97D01">
        <w:rPr>
          <w:noProof/>
        </w:rPr>
        <w:fldChar w:fldCharType="end"/>
      </w:r>
      <w:r>
        <w:noBreakHyphen/>
      </w:r>
      <w:r w:rsidR="00F97D01">
        <w:fldChar w:fldCharType="begin"/>
      </w:r>
      <w:r w:rsidR="00F97D01">
        <w:instrText xml:space="preserve"> SEQ Figura \* ARABIC \s 1 </w:instrText>
      </w:r>
      <w:r w:rsidR="00F97D01">
        <w:fldChar w:fldCharType="separate"/>
      </w:r>
      <w:r>
        <w:rPr>
          <w:noProof/>
        </w:rPr>
        <w:t>17</w:t>
      </w:r>
      <w:r w:rsidR="00F97D01">
        <w:rPr>
          <w:noProof/>
        </w:rPr>
        <w:fldChar w:fldCharType="end"/>
      </w:r>
      <w:r w:rsidRPr="00EC5F25">
        <w:t>: Manómetro</w:t>
      </w:r>
      <w:bookmarkEnd w:id="3"/>
      <w:bookmarkEnd w:id="4"/>
    </w:p>
    <w:p w14:paraId="2C7C12D5" w14:textId="77777777" w:rsidR="00562BA7" w:rsidRDefault="00562BA7" w:rsidP="00562BA7">
      <w:r>
        <w:t>O manômetro registra a pressão dos meios na tubulação.</w:t>
      </w:r>
    </w:p>
    <w:p w14:paraId="2EEB360B" w14:textId="77777777" w:rsidR="00562BA7" w:rsidRDefault="00562BA7" w:rsidP="00562BA7">
      <w:r>
        <w:t>A pressão serve para reconhecer e monitorar as condições e procedimentos operacionais.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2BA7" w:rsidRPr="00423AD7" w14:paraId="2B34D770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85147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C6F1C94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A84391" w14:textId="77777777" w:rsidR="00562BA7" w:rsidRPr="00423AD7" w:rsidRDefault="00562BA7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2BA7" w:rsidRPr="00423AD7" w14:paraId="53693A92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99B4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744D210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01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E0710D1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C049A">
              <w:rPr>
                <w:rFonts w:eastAsia="Arial Unicode MS"/>
                <w:i/>
                <w:iCs/>
              </w:rPr>
              <w:t>Os manômetros podem ser identificados no plano P &amp; ID pelo PI, a abreviação de "Pressure Indicator"</w:t>
            </w:r>
            <w:r w:rsidRPr="001D1076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1CFED6" w14:textId="77777777" w:rsidR="00562BA7" w:rsidRPr="00423AD7" w:rsidRDefault="00562BA7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FED81" w14:textId="77777777" w:rsidR="00BB3428" w:rsidRDefault="00BB34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97D01">
      <w:trPr>
        <w:trHeight w:val="454"/>
      </w:trPr>
      <w:tc>
        <w:tcPr>
          <w:tcW w:w="2838" w:type="dxa"/>
          <w:vAlign w:val="center"/>
        </w:tcPr>
        <w:p w14:paraId="6016363D" w14:textId="0F2B9C0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97D0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97D0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6BE5D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48FD5" w14:textId="77777777" w:rsidR="00BB3428" w:rsidRDefault="00BB34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126AE" w14:textId="77777777" w:rsidR="00BB3428" w:rsidRDefault="00BB34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97D01">
      <w:trPr>
        <w:trHeight w:val="369"/>
      </w:trPr>
      <w:tc>
        <w:tcPr>
          <w:tcW w:w="963" w:type="dxa"/>
          <w:vMerge w:val="restart"/>
        </w:tcPr>
        <w:p w14:paraId="63EDE0D4" w14:textId="4EBABFDF" w:rsidR="00B91003" w:rsidRDefault="00BB34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ACDE" wp14:editId="0A77BF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97D0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B2718F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97D0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DB622" w14:textId="77777777" w:rsidR="00BB3428" w:rsidRDefault="00BB34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27F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2BA7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3428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586A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7D0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426F9-4FD0-48EA-AC44-B1DC1413E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