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93F58" w14:textId="77777777" w:rsidR="007E4C0C" w:rsidRDefault="007E4C0C" w:rsidP="007E4C0C">
      <w:pPr>
        <w:pStyle w:val="Ttulo3"/>
      </w:pPr>
      <w:bookmarkStart w:id="1" w:name="_GoBack"/>
      <w:bookmarkEnd w:id="1"/>
      <w:r>
        <w:t>Produtos de limpeza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0E24E7C6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62FC4F3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1A357AD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2674092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E4C0C" w:rsidRPr="00423AD7" w14:paraId="5A91A5E3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8DC5C64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1465850F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9353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8D12A69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B55064B" w14:textId="77777777" w:rsidR="007E4C0C" w:rsidRPr="00403280" w:rsidRDefault="007E4C0C" w:rsidP="003F3767">
            <w:pPr>
              <w:spacing w:after="80" w:line="23" w:lineRule="atLeast"/>
              <w:ind w:right="175"/>
              <w:rPr>
                <w:rFonts w:eastAsia="Arial Unicode MS"/>
                <w:b/>
                <w:bCs/>
              </w:rPr>
            </w:pPr>
            <w:r w:rsidRPr="00403280">
              <w:rPr>
                <w:rFonts w:eastAsia="Arial Unicode MS"/>
                <w:b/>
                <w:bCs/>
              </w:rPr>
              <w:t>Danos materiais por produtos químicos ácidos</w:t>
            </w:r>
          </w:p>
          <w:p w14:paraId="57DF205E" w14:textId="77777777" w:rsidR="007E4C0C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Em caso de uso indevido de produtos químicos ácidos a consequência são danos materiais.</w:t>
            </w:r>
          </w:p>
          <w:p w14:paraId="25E9AE09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Evite ácidos minerais, como HCL (ácido clorídrico), H</w:t>
            </w:r>
            <w:r w:rsidRPr="00403280">
              <w:rPr>
                <w:rFonts w:eastAsia="Arial Unicode MS"/>
                <w:vertAlign w:val="subscript"/>
              </w:rPr>
              <w:t>2</w:t>
            </w:r>
            <w:r w:rsidRPr="00403280">
              <w:rPr>
                <w:rFonts w:eastAsia="Arial Unicode MS"/>
              </w:rPr>
              <w:t>SO</w:t>
            </w:r>
            <w:r w:rsidRPr="00403280">
              <w:rPr>
                <w:rFonts w:eastAsia="Arial Unicode MS"/>
                <w:vertAlign w:val="subscript"/>
              </w:rPr>
              <w:t>4</w:t>
            </w:r>
            <w:r w:rsidRPr="00403280">
              <w:rPr>
                <w:rFonts w:eastAsia="Arial Unicode MS"/>
              </w:rPr>
              <w:t xml:space="preserve"> (ácido sulfúrico) e H</w:t>
            </w:r>
            <w:r w:rsidRPr="00403280">
              <w:rPr>
                <w:rFonts w:eastAsia="Arial Unicode MS"/>
                <w:vertAlign w:val="subscript"/>
              </w:rPr>
              <w:t>2</w:t>
            </w:r>
            <w:r w:rsidRPr="00403280">
              <w:rPr>
                <w:rFonts w:eastAsia="Arial Unicode MS"/>
              </w:rPr>
              <w:t>SO</w:t>
            </w:r>
            <w:r w:rsidRPr="00403280">
              <w:rPr>
                <w:rFonts w:eastAsia="Arial Unicode MS"/>
                <w:vertAlign w:val="subscript"/>
              </w:rPr>
              <w:t>3</w:t>
            </w:r>
            <w:r w:rsidRPr="00403280">
              <w:rPr>
                <w:rFonts w:eastAsia="Arial Unicode MS"/>
              </w:rPr>
              <w:t xml:space="preserve"> (ácido sulfuroso).</w:t>
            </w:r>
          </w:p>
          <w:p w14:paraId="10C65ABA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Observe as concentrações, temperatura e tempo de uso recomendados pelo fabricante.</w:t>
            </w:r>
          </w:p>
          <w:p w14:paraId="249341AD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Evite concentrações locais adicionais geradas, por exemplo, pela formação de gotas ou evaporação.</w:t>
            </w:r>
          </w:p>
          <w:p w14:paraId="404B54DA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Evitar desinfecções prolongadas, por exemplo, durante a noite.</w:t>
            </w:r>
          </w:p>
          <w:p w14:paraId="25030238" w14:textId="77777777" w:rsidR="007E4C0C" w:rsidRPr="00403280" w:rsidRDefault="007E4C0C" w:rsidP="007E4C0C">
            <w:pPr>
              <w:pStyle w:val="PargrafodaLista"/>
              <w:numPr>
                <w:ilvl w:val="0"/>
                <w:numId w:val="24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403280">
              <w:rPr>
                <w:rFonts w:eastAsia="Arial Unicode MS"/>
              </w:rPr>
              <w:t>Após o uso de produtos ácidos realizar um enxágue cuidadoso com água.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F78DBB5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095EE7A" w14:textId="77777777" w:rsidR="007E4C0C" w:rsidRDefault="007E4C0C" w:rsidP="007E4C0C">
      <w:pPr>
        <w:spacing w:after="80" w:line="23" w:lineRule="atLeas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2728E8E2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EA7F36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91EF9A1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45B8C79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7E4C0C" w:rsidRPr="00423AD7" w14:paraId="437BFA64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677AE14B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15AE46ED">
                <v:shape id="_x0000_i1027" type="#_x0000_t75" style="width:15pt;height:36pt" o:ole="">
                  <v:imagedata r:id="rId8" o:title=""/>
                </v:shape>
                <o:OLEObject Type="Embed" ProgID="CorelPHOTOPAINT.Image.13" ShapeID="_x0000_i1027" DrawAspect="Content" ObjectID="_1719399354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021E71D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FAC40D0" w14:textId="77777777" w:rsidR="007E4C0C" w:rsidRPr="007B21FB" w:rsidRDefault="007E4C0C" w:rsidP="003F3767">
            <w:pPr>
              <w:spacing w:after="80" w:line="23" w:lineRule="atLeast"/>
              <w:rPr>
                <w:b/>
                <w:bCs/>
              </w:rPr>
            </w:pPr>
            <w:r w:rsidRPr="007B21FB">
              <w:rPr>
                <w:b/>
                <w:bCs/>
              </w:rPr>
              <w:t>Reação entre aço inoxidável e produtos químicos de limpeza</w:t>
            </w:r>
          </w:p>
          <w:p w14:paraId="6E3F6060" w14:textId="77777777" w:rsidR="007E4C0C" w:rsidRPr="007B21FB" w:rsidRDefault="007E4C0C" w:rsidP="003F3767">
            <w:pPr>
              <w:spacing w:after="80" w:line="23" w:lineRule="atLeast"/>
            </w:pPr>
            <w:r w:rsidRPr="007B21FB">
              <w:t>Contato das superfícies de aço inoxidável com produtos químicos de limpeza contendo cloro, cloretos, halógenos e sulfatos (em conjunto com cloretos). A ação conjunta entre o tempo de contato e altas temperaturas, alta concentração e baixo valor de pH age de forma a amplificar.</w:t>
            </w:r>
          </w:p>
          <w:p w14:paraId="10612389" w14:textId="77777777" w:rsidR="007E4C0C" w:rsidRPr="007B21FB" w:rsidRDefault="007E4C0C" w:rsidP="003F3767">
            <w:pPr>
              <w:spacing w:after="80" w:line="23" w:lineRule="atLeast"/>
            </w:pPr>
            <w:r w:rsidRPr="007B21FB">
              <w:t>A consequência é a corrosão levando a erros do produto, falhas de operação e danos ou destruição de componentes.</w:t>
            </w:r>
          </w:p>
          <w:p w14:paraId="799CFE88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Observar os requisitos aos produtos de limpeza: ver capítulo “Dados técnicos” Seção “Requisitos para fluidos”.</w:t>
            </w:r>
          </w:p>
          <w:p w14:paraId="16DD975A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Não ultrapassar o tempo de ação de 20 minutos.</w:t>
            </w:r>
          </w:p>
          <w:p w14:paraId="4E04198F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contextualSpacing w:val="0"/>
              <w:jc w:val="left"/>
            </w:pPr>
            <w:r w:rsidRPr="007B21FB">
              <w:t>Somente utilizar produtos de limpeza contendo cloro a frio.</w:t>
            </w:r>
          </w:p>
          <w:p w14:paraId="0E554FD4" w14:textId="77777777" w:rsidR="007E4C0C" w:rsidRPr="007B21FB" w:rsidRDefault="007E4C0C" w:rsidP="007E4C0C">
            <w:pPr>
              <w:pStyle w:val="PargrafodaLista"/>
              <w:numPr>
                <w:ilvl w:val="0"/>
                <w:numId w:val="22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7B21FB">
              <w:t>Lavar com água e secar cuidadosamente as superfícies após a limpeza. O teor de cloreto da água não pode ultrapassar a concentração de 50 ppm (partes por milhão).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9E4396D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641A879" w14:textId="77777777" w:rsidR="007E4C0C" w:rsidRDefault="007E4C0C" w:rsidP="007E4C0C">
      <w:pPr>
        <w:spacing w:after="80" w:line="23" w:lineRule="atLeast"/>
      </w:pPr>
    </w:p>
    <w:p w14:paraId="1FE8CAC7" w14:textId="77777777" w:rsidR="007E4C0C" w:rsidRDefault="007E4C0C" w:rsidP="007E4C0C">
      <w:pPr>
        <w:spacing w:after="80" w:line="23" w:lineRule="atLeast"/>
        <w:jc w:val="left"/>
      </w:pPr>
      <w:r>
        <w:br w:type="page"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39774484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0B7FD33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D795D40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FB4447" w14:textId="77777777" w:rsidR="007E4C0C" w:rsidRPr="00423AD7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</w:p>
        </w:tc>
      </w:tr>
      <w:tr w:rsidR="007E4C0C" w:rsidRPr="00423AD7" w14:paraId="6F61E9C6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F8C44EF" w14:textId="77777777" w:rsidR="007E4C0C" w:rsidRPr="00423AD7" w:rsidRDefault="007E4C0C" w:rsidP="003F3767">
            <w:pPr>
              <w:spacing w:after="80" w:line="23" w:lineRule="atLeast"/>
              <w:jc w:val="center"/>
              <w:rPr>
                <w:rFonts w:eastAsia="Arial Unicode MS"/>
              </w:rPr>
            </w:pPr>
            <w:r w:rsidRPr="00423AD7">
              <w:object w:dxaOrig="1120" w:dyaOrig="2860" w14:anchorId="59E3A798">
                <v:shape id="_x0000_i1028" type="#_x0000_t75" style="width:15pt;height:36pt" o:ole="">
                  <v:imagedata r:id="rId8" o:title=""/>
                </v:shape>
                <o:OLEObject Type="Embed" ProgID="CorelPHOTOPAINT.Image.13" ShapeID="_x0000_i1028" DrawAspect="Content" ObjectID="_1719399355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33D5B84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3ECB6DC" w14:textId="77777777" w:rsidR="007E4C0C" w:rsidRPr="00183C9E" w:rsidRDefault="007E4C0C" w:rsidP="003F3767">
            <w:pPr>
              <w:spacing w:after="80" w:line="23" w:lineRule="atLeast"/>
              <w:ind w:right="175"/>
              <w:rPr>
                <w:rFonts w:eastAsia="Arial Unicode MS"/>
                <w:b/>
                <w:bCs/>
              </w:rPr>
            </w:pPr>
            <w:r w:rsidRPr="00183C9E">
              <w:rPr>
                <w:rFonts w:eastAsia="Arial Unicode MS"/>
                <w:b/>
                <w:bCs/>
              </w:rPr>
              <w:t>Resíduos de produtos de limpeza</w:t>
            </w:r>
          </w:p>
          <w:p w14:paraId="3B3002F1" w14:textId="77777777" w:rsidR="007E4C0C" w:rsidRDefault="007E4C0C" w:rsidP="003F3767">
            <w:pPr>
              <w:spacing w:after="80" w:line="23" w:lineRule="atLeast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Caso os resíduos de produtos de limpeza não sejam removidos através de um enxágue final, a evaporação da água contida na mistura ocasionará uma concentração dos ácidos e das bases nas superfícies de aço inoxidável e de plástico. A consequência poderá ser a destruição das superfícies devido à corrosão.</w:t>
            </w:r>
          </w:p>
          <w:p w14:paraId="3BEDBC68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Remover os resíduos de produtos de limpeza das superfícies da máquina através de enxágue com água potável.</w:t>
            </w:r>
          </w:p>
          <w:p w14:paraId="2A61A7FE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Utilizar água potável, cujo teor de cloreto da água não pode ultrapassar a concentração de 150 ppm (partes por milhão).</w:t>
            </w:r>
          </w:p>
          <w:p w14:paraId="7F767650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Enxaguar até que as propriedades características dos produtos utilizados não sejam mais detectáveis em procedimentos de análise.</w:t>
            </w:r>
          </w:p>
          <w:p w14:paraId="7EA5E05B" w14:textId="77777777" w:rsidR="007E4C0C" w:rsidRPr="00183C9E" w:rsidRDefault="007E4C0C" w:rsidP="007E4C0C">
            <w:pPr>
              <w:pStyle w:val="PargrafodaLista"/>
              <w:numPr>
                <w:ilvl w:val="0"/>
                <w:numId w:val="25"/>
              </w:numPr>
              <w:spacing w:after="80" w:line="23" w:lineRule="atLeast"/>
              <w:ind w:right="175"/>
              <w:contextualSpacing w:val="0"/>
              <w:jc w:val="left"/>
              <w:rPr>
                <w:rFonts w:eastAsia="Arial Unicode MS"/>
              </w:rPr>
            </w:pPr>
            <w:r w:rsidRPr="00183C9E">
              <w:rPr>
                <w:rFonts w:eastAsia="Arial Unicode MS"/>
              </w:rPr>
              <w:t>Secar as peças não revestidas da máquina esfregando-as ou soprando-as com ar comprimido.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C9D08A8" w14:textId="77777777" w:rsidR="007E4C0C" w:rsidRPr="00423AD7" w:rsidRDefault="007E4C0C" w:rsidP="003F3767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A523B7B" w14:textId="77777777" w:rsidR="007E4C0C" w:rsidRDefault="007E4C0C" w:rsidP="007E4C0C"/>
    <w:p w14:paraId="5FC09C8C" w14:textId="77777777" w:rsidR="007E4C0C" w:rsidRDefault="007E4C0C" w:rsidP="007E4C0C">
      <w:r>
        <w:t>As máquinas podem basicamente ser limpas com todos os produtos comerciais disponíveis fabricados por empresas renomadas para as respectivas fabricações. A KHS utiliza apenas materiais de alta qualidade para a fabricação de suas máquinas. Apesar disso, é necessário consultar o fabricante do produto de limpeza quanto ao nível de capacidade de corrosão dos produtos químicos previstos. Alguns fabricantes fornecem garantias de segurança sanitária que em todo o caso devem ser visadas.</w:t>
      </w:r>
    </w:p>
    <w:p w14:paraId="7B428FE8" w14:textId="77777777" w:rsidR="007E4C0C" w:rsidRDefault="007E4C0C" w:rsidP="007E4C0C">
      <w:r>
        <w:t>Via de regra, é suficiente a utilização de produtos de limpeza e desinfecção alcalinos e neutros. Caso devam ser aplicados produtos ácidos, então deverá ser observado um trabalho especialmente cuidadoso, para evitar danos materiais.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E4C0C" w:rsidRPr="00423AD7" w14:paraId="6B1897A1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397AA72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2C72B84C" w14:textId="77777777" w:rsidR="007E4C0C" w:rsidRPr="001D1076" w:rsidRDefault="007E4C0C" w:rsidP="003F3767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8151021" w14:textId="77777777" w:rsidR="007E4C0C" w:rsidRPr="00423AD7" w:rsidRDefault="007E4C0C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E4C0C" w:rsidRPr="00423AD7" w14:paraId="25B2260A" w14:textId="77777777" w:rsidTr="003F3767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97DECEE" w14:textId="77777777" w:rsidR="007E4C0C" w:rsidRPr="00423AD7" w:rsidRDefault="007E4C0C" w:rsidP="003F3767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DA16696">
                <v:shape id="_x0000_i1029" type="#_x0000_t75" style="width:20.25pt;height:31.5pt" o:ole="">
                  <v:imagedata r:id="rId12" o:title=""/>
                </v:shape>
                <o:OLEObject Type="Embed" ProgID="CorelPHOTOPAINT.Image.13" ShapeID="_x0000_i1029" DrawAspect="Content" ObjectID="_1719399356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F74099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Proteger as peças de plástico do contato com produtos de limpeza à base de ácido.</w:t>
            </w:r>
          </w:p>
          <w:p w14:paraId="4E761B20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Detergente de liberação de oxigênio podem danificar as vedações e causar um maior desgaste.</w:t>
            </w:r>
          </w:p>
          <w:p w14:paraId="23FB89E5" w14:textId="77777777" w:rsidR="007E4C0C" w:rsidRPr="007B21FB" w:rsidRDefault="007E4C0C" w:rsidP="007E4C0C">
            <w:pPr>
              <w:pStyle w:val="PargrafodaLista"/>
              <w:numPr>
                <w:ilvl w:val="0"/>
                <w:numId w:val="23"/>
              </w:numPr>
              <w:spacing w:after="80"/>
              <w:ind w:left="714" w:right="176" w:hanging="357"/>
              <w:contextualSpacing w:val="0"/>
              <w:jc w:val="left"/>
              <w:rPr>
                <w:rFonts w:eastAsia="Arial Unicode MS"/>
                <w:i/>
                <w:iCs/>
              </w:rPr>
            </w:pPr>
            <w:r w:rsidRPr="007B21FB">
              <w:rPr>
                <w:rFonts w:eastAsia="Arial Unicode MS"/>
                <w:i/>
                <w:iCs/>
              </w:rPr>
              <w:t>Casos especiais ou ambiguidades exigem um acordo com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3E5E5EB" w14:textId="77777777" w:rsidR="007E4C0C" w:rsidRPr="00423AD7" w:rsidRDefault="007E4C0C" w:rsidP="003F376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E6A13EA" w14:textId="77777777" w:rsidR="007E4C0C" w:rsidRDefault="007E4C0C" w:rsidP="007E4C0C"/>
    <w:p w14:paraId="068AE063" w14:textId="77777777" w:rsidR="007E4C0C" w:rsidRDefault="007E4C0C" w:rsidP="007E4C0C">
      <w:r>
        <w:t>As informações sobre as limitações para produtos de limpeza estão armazenadas na Documentação Técnica “Dados Específicos e Normas da KHS”, capítulo “K0255 – Qualidade dos Fluidos”.</w:t>
      </w:r>
    </w:p>
    <w:p w14:paraId="18CEEA6B" w14:textId="77777777" w:rsidR="007E4C0C" w:rsidRDefault="007E4C0C" w:rsidP="007E4C0C">
      <w:pPr>
        <w:spacing w:after="0" w:line="240" w:lineRule="auto"/>
        <w:jc w:val="left"/>
      </w:pPr>
      <w:r>
        <w:br w:type="page"/>
      </w:r>
    </w:p>
    <w:p w14:paraId="5503C40A" w14:textId="77777777" w:rsidR="007E4C0C" w:rsidRDefault="007E4C0C" w:rsidP="007E4C0C">
      <w:pPr>
        <w:pStyle w:val="Ttulo3"/>
      </w:pPr>
      <w:bookmarkStart w:id="4" w:name="_Toc45285567"/>
      <w:bookmarkStart w:id="5" w:name="_Toc55982173"/>
      <w:r w:rsidRPr="007B533E">
        <w:rPr>
          <w:rFonts w:eastAsia="Arial Unicode MS"/>
        </w:rPr>
        <w:lastRenderedPageBreak/>
        <w:t>Características dos materiais de vedação</w:t>
      </w:r>
      <w:bookmarkEnd w:id="4"/>
      <w:bookmarkEnd w:id="5"/>
    </w:p>
    <w:p w14:paraId="0C84A42E" w14:textId="77777777" w:rsidR="007E4C0C" w:rsidRPr="006649AD" w:rsidRDefault="007E4C0C" w:rsidP="007E4C0C">
      <w:r w:rsidRPr="006649AD">
        <w:t>Os seguintes materiais de vedação são utilizados:</w:t>
      </w:r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552"/>
        <w:gridCol w:w="1984"/>
        <w:gridCol w:w="3968"/>
      </w:tblGrid>
      <w:tr w:rsidR="007E4C0C" w:rsidRPr="007B21FB" w14:paraId="4976665D" w14:textId="77777777" w:rsidTr="007E4C0C">
        <w:trPr>
          <w:trHeight w:val="509"/>
          <w:jc w:val="center"/>
        </w:trPr>
        <w:tc>
          <w:tcPr>
            <w:tcW w:w="2552" w:type="dxa"/>
            <w:shd w:val="clear" w:color="auto" w:fill="BFBFBF"/>
            <w:vAlign w:val="center"/>
          </w:tcPr>
          <w:p w14:paraId="579B2571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Material de vedação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75F84ABF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Nome</w:t>
            </w:r>
          </w:p>
        </w:tc>
        <w:tc>
          <w:tcPr>
            <w:tcW w:w="3968" w:type="dxa"/>
            <w:shd w:val="clear" w:color="auto" w:fill="BFBFBF"/>
            <w:vAlign w:val="center"/>
          </w:tcPr>
          <w:p w14:paraId="51587467" w14:textId="77777777" w:rsidR="007E4C0C" w:rsidRPr="007B21FB" w:rsidRDefault="007E4C0C" w:rsidP="003F3767">
            <w:pPr>
              <w:pStyle w:val="TableParagraph"/>
              <w:spacing w:line="276" w:lineRule="auto"/>
              <w:ind w:left="0"/>
              <w:jc w:val="center"/>
              <w:rPr>
                <w:b/>
              </w:rPr>
            </w:pPr>
            <w:r w:rsidRPr="007B21FB">
              <w:rPr>
                <w:b/>
              </w:rPr>
              <w:t>Propriedades</w:t>
            </w:r>
          </w:p>
        </w:tc>
      </w:tr>
      <w:tr w:rsidR="007E4C0C" w:rsidRPr="007B21FB" w14:paraId="5029622A" w14:textId="77777777" w:rsidTr="007E4C0C">
        <w:trPr>
          <w:trHeight w:val="492"/>
          <w:jc w:val="center"/>
        </w:trPr>
        <w:tc>
          <w:tcPr>
            <w:tcW w:w="2552" w:type="dxa"/>
            <w:shd w:val="clear" w:color="auto" w:fill="F2F2F2" w:themeFill="background1" w:themeFillShade="F2"/>
          </w:tcPr>
          <w:p w14:paraId="5E41DA8B" w14:textId="77777777" w:rsidR="007E4C0C" w:rsidRPr="007B21FB" w:rsidRDefault="007E4C0C" w:rsidP="003F3767">
            <w:pPr>
              <w:jc w:val="left"/>
              <w:rPr>
                <w:lang w:val="es-419"/>
              </w:rPr>
            </w:pPr>
            <w:r w:rsidRPr="007B21FB">
              <w:t xml:space="preserve">Borracha de </w:t>
            </w:r>
            <w:r w:rsidRPr="007B21FB">
              <w:br/>
              <w:t>acrilonitrilobutadieno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F6A01C1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NBR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40D21B3C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Resistência à distensão em óleos minerais, graxas e</w:t>
            </w:r>
            <w:r w:rsidRPr="007B21FB">
              <w:rPr>
                <w:spacing w:val="-5"/>
              </w:rPr>
              <w:t xml:space="preserve"> </w:t>
            </w:r>
            <w:r w:rsidRPr="007B21FB">
              <w:t>combustíveis</w:t>
            </w:r>
          </w:p>
          <w:p w14:paraId="576BA9A2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Elasticidade</w:t>
            </w:r>
          </w:p>
          <w:p w14:paraId="585787B6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Flexibilidade ao</w:t>
            </w:r>
            <w:r w:rsidRPr="007B21FB">
              <w:rPr>
                <w:spacing w:val="-2"/>
              </w:rPr>
              <w:t xml:space="preserve"> </w:t>
            </w:r>
            <w:r w:rsidRPr="007B21FB">
              <w:t>frio</w:t>
            </w:r>
          </w:p>
          <w:p w14:paraId="30FE457B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Resistência à deformação por</w:t>
            </w:r>
            <w:r w:rsidRPr="007B21FB">
              <w:rPr>
                <w:spacing w:val="-6"/>
              </w:rPr>
              <w:t xml:space="preserve"> </w:t>
            </w:r>
            <w:r w:rsidRPr="007B21FB">
              <w:t>pressão</w:t>
            </w:r>
          </w:p>
          <w:p w14:paraId="25BC5CE5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A resistência em temperaturas contínuas, dependendo da estrutura da mistura, está entre -20°C e 90°C, até 110°C em curtos períodos; a temperaturas mais altas, o material</w:t>
            </w:r>
            <w:r w:rsidRPr="007B21FB">
              <w:rPr>
                <w:spacing w:val="-1"/>
              </w:rPr>
              <w:t xml:space="preserve"> </w:t>
            </w:r>
            <w:r w:rsidRPr="007B21FB">
              <w:t>endurece</w:t>
            </w:r>
          </w:p>
          <w:p w14:paraId="46449588" w14:textId="77777777" w:rsidR="007E4C0C" w:rsidRPr="007B21FB" w:rsidRDefault="007E4C0C" w:rsidP="00D9476A">
            <w:pPr>
              <w:pStyle w:val="PargrafodaLista"/>
              <w:numPr>
                <w:ilvl w:val="0"/>
                <w:numId w:val="18"/>
              </w:numPr>
              <w:spacing w:before="40" w:after="80"/>
              <w:ind w:left="448" w:hanging="357"/>
              <w:contextualSpacing w:val="0"/>
              <w:jc w:val="left"/>
            </w:pPr>
            <w:r w:rsidRPr="007B21FB">
              <w:t>As vedações não são resistentes a ozônio a partir de 0,2 ppm ou a ar contendo</w:t>
            </w:r>
            <w:r w:rsidRPr="007B21FB">
              <w:rPr>
                <w:spacing w:val="-3"/>
              </w:rPr>
              <w:t xml:space="preserve"> </w:t>
            </w:r>
            <w:r w:rsidRPr="007B21FB">
              <w:t>ozônio</w:t>
            </w:r>
          </w:p>
        </w:tc>
      </w:tr>
      <w:tr w:rsidR="007E4C0C" w:rsidRPr="007B21FB" w14:paraId="676A653C" w14:textId="77777777" w:rsidTr="007E4C0C">
        <w:trPr>
          <w:trHeight w:val="468"/>
          <w:jc w:val="center"/>
        </w:trPr>
        <w:tc>
          <w:tcPr>
            <w:tcW w:w="2552" w:type="dxa"/>
            <w:shd w:val="clear" w:color="auto" w:fill="F2F2F2" w:themeFill="background1" w:themeFillShade="F2"/>
          </w:tcPr>
          <w:p w14:paraId="5EA7C457" w14:textId="77777777" w:rsidR="007E4C0C" w:rsidRPr="0029662C" w:rsidRDefault="007E4C0C" w:rsidP="003F3767">
            <w:pPr>
              <w:pStyle w:val="TableParagraph"/>
              <w:spacing w:before="54" w:line="276" w:lineRule="auto"/>
              <w:ind w:left="0" w:right="137"/>
            </w:pPr>
            <w:r w:rsidRPr="007B21FB">
              <w:t>Borracha de</w:t>
            </w:r>
            <w:r>
              <w:t xml:space="preserve"> </w:t>
            </w:r>
            <w:r w:rsidRPr="007B21FB">
              <w:t>acrilonitrilobutadieno</w:t>
            </w:r>
            <w:r>
              <w:t xml:space="preserve"> </w:t>
            </w:r>
            <w:r w:rsidRPr="007B21FB">
              <w:t>hidrogenado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5242AB3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HNBR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378700DA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right="83" w:hanging="357"/>
              <w:rPr>
                <w:lang w:val="pt-BR"/>
              </w:rPr>
            </w:pPr>
            <w:r w:rsidRPr="007B21FB">
              <w:rPr>
                <w:lang w:val="pt-BR"/>
              </w:rPr>
              <w:t>Resistência à distensão em óleos minerais, graxas e</w:t>
            </w:r>
            <w:r w:rsidRPr="007B21FB">
              <w:rPr>
                <w:spacing w:val="-5"/>
                <w:lang w:val="pt-BR"/>
              </w:rPr>
              <w:t xml:space="preserve"> </w:t>
            </w:r>
            <w:r w:rsidRPr="007B21FB">
              <w:rPr>
                <w:lang w:val="pt-BR"/>
              </w:rPr>
              <w:t>combustíveis</w:t>
            </w:r>
          </w:p>
          <w:p w14:paraId="51386D48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hanging="357"/>
            </w:pPr>
            <w:r w:rsidRPr="007B21FB">
              <w:t>Elasticidade</w:t>
            </w:r>
          </w:p>
          <w:p w14:paraId="7CC544EF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hanging="357"/>
            </w:pPr>
            <w:r w:rsidRPr="007B21FB">
              <w:t>Flexibilidade ao</w:t>
            </w:r>
            <w:r w:rsidRPr="007B21FB">
              <w:rPr>
                <w:spacing w:val="-2"/>
              </w:rPr>
              <w:t xml:space="preserve"> </w:t>
            </w:r>
            <w:r w:rsidRPr="007B21FB">
              <w:t>frio</w:t>
            </w:r>
          </w:p>
          <w:p w14:paraId="36F2869A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right="450" w:hanging="357"/>
            </w:pPr>
            <w:r w:rsidRPr="007B21FB">
              <w:t>Resistência à deformação por</w:t>
            </w:r>
            <w:r w:rsidRPr="007B21FB">
              <w:rPr>
                <w:spacing w:val="-6"/>
              </w:rPr>
              <w:t xml:space="preserve"> </w:t>
            </w:r>
            <w:r w:rsidRPr="007B21FB">
              <w:t>pressão</w:t>
            </w:r>
          </w:p>
          <w:p w14:paraId="11228C81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right="107" w:hanging="357"/>
            </w:pPr>
            <w:r w:rsidRPr="007B21FB">
              <w:rPr>
                <w:lang w:val="pt-BR"/>
              </w:rPr>
              <w:t>A faixa térmica de aplicação está entre</w:t>
            </w:r>
            <w:r w:rsidRPr="007B21FB">
              <w:rPr>
                <w:spacing w:val="-13"/>
                <w:lang w:val="pt-BR"/>
              </w:rPr>
              <w:t xml:space="preserve"> </w:t>
            </w:r>
            <w:r w:rsidRPr="007B21FB">
              <w:rPr>
                <w:lang w:val="pt-BR"/>
              </w:rPr>
              <w:t xml:space="preserve">aprox. </w:t>
            </w:r>
            <w:r w:rsidRPr="007B21FB">
              <w:t>-30°C e 140°C</w:t>
            </w:r>
          </w:p>
          <w:p w14:paraId="7574DA12" w14:textId="77777777" w:rsidR="007E4C0C" w:rsidRPr="007B21FB" w:rsidRDefault="007E4C0C" w:rsidP="00D9476A">
            <w:pPr>
              <w:pStyle w:val="TableParagraph"/>
              <w:numPr>
                <w:ilvl w:val="0"/>
                <w:numId w:val="17"/>
              </w:numPr>
              <w:tabs>
                <w:tab w:val="left" w:pos="394"/>
              </w:tabs>
              <w:spacing w:before="40" w:after="80" w:line="276" w:lineRule="auto"/>
              <w:ind w:left="448" w:right="254" w:hanging="357"/>
              <w:rPr>
                <w:lang w:val="pt-BR"/>
              </w:rPr>
            </w:pPr>
            <w:r w:rsidRPr="007B21FB">
              <w:rPr>
                <w:lang w:val="pt-BR"/>
              </w:rPr>
              <w:t>As vedações não são resistentes a ozônio a partir de 0,2 ppm ou a ar contendo</w:t>
            </w:r>
            <w:r w:rsidRPr="007B21FB">
              <w:rPr>
                <w:spacing w:val="-3"/>
                <w:lang w:val="pt-BR"/>
              </w:rPr>
              <w:t xml:space="preserve"> </w:t>
            </w:r>
            <w:r w:rsidRPr="007B21FB">
              <w:rPr>
                <w:lang w:val="pt-BR"/>
              </w:rPr>
              <w:t>ozônio</w:t>
            </w:r>
          </w:p>
          <w:p w14:paraId="1EDEE0FF" w14:textId="77777777" w:rsidR="007E4C0C" w:rsidRPr="007B21FB" w:rsidRDefault="007E4C0C" w:rsidP="00D9476A">
            <w:pPr>
              <w:pStyle w:val="PargrafodaLista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40" w:after="80"/>
              <w:ind w:left="448" w:hanging="357"/>
              <w:contextualSpacing w:val="0"/>
              <w:jc w:val="left"/>
            </w:pPr>
            <w:r w:rsidRPr="007B21FB">
              <w:t>Em comparação com o NBR (borracha de acrilonitrilobutadieno), este material apresenta uma resistência mecânica mais alta e uma melhor resistência ao</w:t>
            </w:r>
            <w:r w:rsidRPr="007B21FB">
              <w:rPr>
                <w:spacing w:val="-7"/>
              </w:rPr>
              <w:t xml:space="preserve"> </w:t>
            </w:r>
            <w:r w:rsidRPr="007B21FB">
              <w:t>desgaste</w:t>
            </w:r>
          </w:p>
        </w:tc>
      </w:tr>
    </w:tbl>
    <w:p w14:paraId="00F7BFA6" w14:textId="6E498EC1" w:rsidR="00D9476A" w:rsidRDefault="00D9476A" w:rsidP="007E4C0C">
      <w:pPr>
        <w:widowControl w:val="0"/>
        <w:tabs>
          <w:tab w:val="left" w:pos="1843"/>
        </w:tabs>
        <w:autoSpaceDE w:val="0"/>
        <w:autoSpaceDN w:val="0"/>
        <w:spacing w:after="0"/>
        <w:jc w:val="left"/>
      </w:pPr>
    </w:p>
    <w:p w14:paraId="16F66EB0" w14:textId="77777777" w:rsidR="00D9476A" w:rsidRDefault="00D9476A">
      <w:pPr>
        <w:spacing w:line="259" w:lineRule="auto"/>
        <w:jc w:val="left"/>
      </w:pPr>
      <w:r>
        <w:br w:type="page"/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2552"/>
        <w:gridCol w:w="1984"/>
        <w:gridCol w:w="3968"/>
      </w:tblGrid>
      <w:tr w:rsidR="007E4C0C" w:rsidRPr="007B21FB" w14:paraId="115957A8" w14:textId="77777777" w:rsidTr="007E4C0C">
        <w:trPr>
          <w:trHeight w:val="509"/>
        </w:trPr>
        <w:tc>
          <w:tcPr>
            <w:tcW w:w="2552" w:type="dxa"/>
            <w:shd w:val="clear" w:color="auto" w:fill="BFBFBF"/>
            <w:vAlign w:val="center"/>
          </w:tcPr>
          <w:p w14:paraId="34C6E3E0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Material de vedação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D20E8A8" w14:textId="77777777" w:rsidR="007E4C0C" w:rsidRPr="007B21FB" w:rsidRDefault="007E4C0C" w:rsidP="003F3767">
            <w:pPr>
              <w:pStyle w:val="TableParagraph"/>
              <w:spacing w:line="276" w:lineRule="auto"/>
              <w:ind w:left="96"/>
              <w:jc w:val="center"/>
              <w:rPr>
                <w:b/>
              </w:rPr>
            </w:pPr>
            <w:r w:rsidRPr="007B21FB">
              <w:rPr>
                <w:b/>
              </w:rPr>
              <w:t>Nome</w:t>
            </w:r>
          </w:p>
        </w:tc>
        <w:tc>
          <w:tcPr>
            <w:tcW w:w="3968" w:type="dxa"/>
            <w:shd w:val="clear" w:color="auto" w:fill="BFBFBF"/>
            <w:vAlign w:val="center"/>
          </w:tcPr>
          <w:p w14:paraId="028A5E89" w14:textId="77777777" w:rsidR="007E4C0C" w:rsidRPr="007B21FB" w:rsidRDefault="007E4C0C" w:rsidP="003F3767">
            <w:pPr>
              <w:pStyle w:val="TableParagraph"/>
              <w:spacing w:line="276" w:lineRule="auto"/>
              <w:ind w:left="0"/>
              <w:jc w:val="center"/>
              <w:rPr>
                <w:b/>
              </w:rPr>
            </w:pPr>
            <w:r w:rsidRPr="007B21FB">
              <w:rPr>
                <w:b/>
              </w:rPr>
              <w:t>Propriedades</w:t>
            </w:r>
          </w:p>
        </w:tc>
      </w:tr>
      <w:tr w:rsidR="007E4C0C" w:rsidRPr="007B21FB" w14:paraId="7F9D09B6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2B84901E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t>Borracha de silicone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7998F57" w14:textId="77777777" w:rsidR="007E4C0C" w:rsidRPr="007B21FB" w:rsidRDefault="007E4C0C" w:rsidP="003F3767">
            <w:pPr>
              <w:rPr>
                <w:lang w:val="es-419"/>
              </w:rPr>
            </w:pPr>
            <w:r w:rsidRPr="007B21FB">
              <w:rPr>
                <w:rFonts w:eastAsia="ArialUnicodeMS"/>
              </w:rPr>
              <w:t>VMQ e PVMQ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791CB82C" w14:textId="77777777" w:rsidR="007E4C0C" w:rsidRPr="007B21FB" w:rsidRDefault="007E4C0C" w:rsidP="00D9476A">
            <w:pPr>
              <w:pStyle w:val="TableParagraph"/>
              <w:numPr>
                <w:ilvl w:val="0"/>
                <w:numId w:val="19"/>
              </w:numPr>
              <w:tabs>
                <w:tab w:val="left" w:pos="394"/>
              </w:tabs>
              <w:spacing w:before="40" w:after="80" w:line="276" w:lineRule="auto"/>
              <w:ind w:left="454"/>
            </w:pPr>
            <w:r w:rsidRPr="007B21FB">
              <w:t>Resistência</w:t>
            </w:r>
            <w:r w:rsidRPr="007B21FB">
              <w:rPr>
                <w:spacing w:val="-11"/>
              </w:rPr>
              <w:t xml:space="preserve"> </w:t>
            </w:r>
            <w:r w:rsidRPr="007B21FB">
              <w:t>térmica</w:t>
            </w:r>
          </w:p>
          <w:p w14:paraId="5DD25955" w14:textId="77777777" w:rsidR="007E4C0C" w:rsidRPr="007B21FB" w:rsidRDefault="007E4C0C" w:rsidP="00D9476A">
            <w:pPr>
              <w:pStyle w:val="TableParagraph"/>
              <w:numPr>
                <w:ilvl w:val="0"/>
                <w:numId w:val="19"/>
              </w:numPr>
              <w:tabs>
                <w:tab w:val="left" w:pos="394"/>
              </w:tabs>
              <w:spacing w:before="40" w:after="80" w:line="276" w:lineRule="auto"/>
              <w:ind w:left="454"/>
            </w:pPr>
            <w:r w:rsidRPr="007B21FB">
              <w:t>Flexibilidade ao</w:t>
            </w:r>
            <w:r w:rsidRPr="007B21FB">
              <w:rPr>
                <w:spacing w:val="-2"/>
              </w:rPr>
              <w:t xml:space="preserve"> </w:t>
            </w:r>
            <w:r w:rsidRPr="007B21FB">
              <w:t>frio</w:t>
            </w:r>
          </w:p>
          <w:p w14:paraId="69B9FAB4" w14:textId="77777777" w:rsidR="007E4C0C" w:rsidRPr="007B21FB" w:rsidRDefault="007E4C0C" w:rsidP="00D9476A">
            <w:pPr>
              <w:pStyle w:val="TableParagraph"/>
              <w:numPr>
                <w:ilvl w:val="0"/>
                <w:numId w:val="19"/>
              </w:numPr>
              <w:tabs>
                <w:tab w:val="left" w:pos="394"/>
              </w:tabs>
              <w:spacing w:before="40" w:after="80" w:line="276" w:lineRule="auto"/>
              <w:ind w:left="454" w:right="107"/>
              <w:rPr>
                <w:lang w:val="pt-BR"/>
              </w:rPr>
            </w:pPr>
            <w:r w:rsidRPr="007B21FB">
              <w:rPr>
                <w:lang w:val="pt-BR"/>
              </w:rPr>
              <w:t>Muito resistente contra corrosão por oxigênio e ozônio.</w:t>
            </w:r>
          </w:p>
          <w:p w14:paraId="1ED3A9A7" w14:textId="77777777" w:rsidR="007E4C0C" w:rsidRPr="007B21FB" w:rsidRDefault="007E4C0C" w:rsidP="00D9476A">
            <w:pPr>
              <w:pStyle w:val="TableParagraph"/>
              <w:numPr>
                <w:ilvl w:val="0"/>
                <w:numId w:val="19"/>
              </w:numPr>
              <w:tabs>
                <w:tab w:val="left" w:pos="394"/>
              </w:tabs>
              <w:spacing w:before="40" w:after="80" w:line="276" w:lineRule="auto"/>
              <w:ind w:left="454" w:right="107"/>
              <w:rPr>
                <w:lang w:val="pt-BR"/>
              </w:rPr>
            </w:pPr>
            <w:r w:rsidRPr="007B21FB">
              <w:rPr>
                <w:lang w:val="pt-BR"/>
              </w:rPr>
              <w:t>A faixa térmica de aplicação está entre</w:t>
            </w:r>
            <w:r w:rsidRPr="007B21FB">
              <w:rPr>
                <w:spacing w:val="-13"/>
                <w:lang w:val="pt-BR"/>
              </w:rPr>
              <w:t xml:space="preserve"> </w:t>
            </w:r>
            <w:r w:rsidRPr="007B21FB">
              <w:rPr>
                <w:lang w:val="pt-BR"/>
              </w:rPr>
              <w:t>aprox.</w:t>
            </w:r>
          </w:p>
          <w:p w14:paraId="3920327A" w14:textId="77777777" w:rsidR="007E4C0C" w:rsidRPr="007B21FB" w:rsidRDefault="007E4C0C" w:rsidP="00D9476A">
            <w:pPr>
              <w:pStyle w:val="TableParagraph"/>
              <w:spacing w:before="40" w:after="80" w:line="276" w:lineRule="auto"/>
              <w:ind w:left="454"/>
            </w:pPr>
            <w:r w:rsidRPr="007B21FB">
              <w:t>-20°C e 130°C</w:t>
            </w:r>
          </w:p>
          <w:p w14:paraId="233D3EC0" w14:textId="77777777" w:rsidR="007E4C0C" w:rsidRPr="007B21FB" w:rsidRDefault="007E4C0C" w:rsidP="00D9476A">
            <w:pPr>
              <w:pStyle w:val="PargrafodaLista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40" w:after="80"/>
              <w:ind w:left="454"/>
              <w:contextualSpacing w:val="0"/>
              <w:jc w:val="left"/>
            </w:pPr>
            <w:r w:rsidRPr="007B21FB">
              <w:t>A longo prazo, ácidos e álcalis concentrados, água e vapor a temperaturas superiores a 100°C danificam o material</w:t>
            </w:r>
          </w:p>
        </w:tc>
      </w:tr>
      <w:tr w:rsidR="007E4C0C" w:rsidRPr="007B21FB" w14:paraId="314163E8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468A93A3" w14:textId="77777777" w:rsidR="007E4C0C" w:rsidRPr="007B21FB" w:rsidRDefault="007E4C0C" w:rsidP="003F3767">
            <w:pPr>
              <w:rPr>
                <w:rFonts w:eastAsia="ArialUnicodeMS"/>
              </w:rPr>
            </w:pPr>
            <w:r w:rsidRPr="007B21FB">
              <w:t>Borracha fluorada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4D4EAC41" w14:textId="77777777" w:rsidR="007E4C0C" w:rsidRPr="007B21FB" w:rsidRDefault="007E4C0C" w:rsidP="003F3767">
            <w:pPr>
              <w:rPr>
                <w:rFonts w:eastAsia="ArialUnicodeMS"/>
              </w:rPr>
            </w:pPr>
            <w:r w:rsidRPr="007B21FB">
              <w:rPr>
                <w:rFonts w:eastAsia="ArialUnicodeMS"/>
              </w:rPr>
              <w:t>FKM ou Viton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5E3323DC" w14:textId="77777777" w:rsidR="007E4C0C" w:rsidRPr="007B21FB" w:rsidRDefault="007E4C0C" w:rsidP="00D9476A">
            <w:pPr>
              <w:pStyle w:val="TableParagraph"/>
              <w:numPr>
                <w:ilvl w:val="0"/>
                <w:numId w:val="20"/>
              </w:numPr>
              <w:tabs>
                <w:tab w:val="left" w:pos="394"/>
              </w:tabs>
              <w:spacing w:before="40" w:after="80" w:line="276" w:lineRule="auto"/>
              <w:ind w:left="454" w:right="340"/>
            </w:pPr>
            <w:r w:rsidRPr="007B21FB">
              <w:t>Boa estabilidade química</w:t>
            </w:r>
          </w:p>
          <w:p w14:paraId="6AF39E7D" w14:textId="77777777" w:rsidR="007E4C0C" w:rsidRPr="007B21FB" w:rsidRDefault="007E4C0C" w:rsidP="00D9476A">
            <w:pPr>
              <w:pStyle w:val="TableParagraph"/>
              <w:numPr>
                <w:ilvl w:val="0"/>
                <w:numId w:val="20"/>
              </w:numPr>
              <w:tabs>
                <w:tab w:val="left" w:pos="394"/>
              </w:tabs>
              <w:spacing w:before="40" w:after="80" w:line="276" w:lineRule="auto"/>
              <w:ind w:left="454" w:right="119"/>
              <w:rPr>
                <w:lang w:val="pt-BR"/>
              </w:rPr>
            </w:pPr>
            <w:r w:rsidRPr="007B21FB">
              <w:rPr>
                <w:lang w:val="pt-BR"/>
              </w:rPr>
              <w:t>Excelente resistência a ozônio, a condições climáticas e à</w:t>
            </w:r>
            <w:r w:rsidRPr="007B21FB">
              <w:rPr>
                <w:spacing w:val="-3"/>
                <w:lang w:val="pt-BR"/>
              </w:rPr>
              <w:t xml:space="preserve"> </w:t>
            </w:r>
            <w:r w:rsidRPr="007B21FB">
              <w:rPr>
                <w:lang w:val="pt-BR"/>
              </w:rPr>
              <w:t>luz</w:t>
            </w:r>
          </w:p>
          <w:p w14:paraId="1F140D02" w14:textId="77777777" w:rsidR="007E4C0C" w:rsidRPr="007B21FB" w:rsidRDefault="007E4C0C" w:rsidP="00D9476A">
            <w:pPr>
              <w:pStyle w:val="TableParagraph"/>
              <w:numPr>
                <w:ilvl w:val="0"/>
                <w:numId w:val="20"/>
              </w:numPr>
              <w:tabs>
                <w:tab w:val="left" w:pos="394"/>
              </w:tabs>
              <w:spacing w:before="40" w:after="80" w:line="276" w:lineRule="auto"/>
              <w:ind w:left="454" w:right="119"/>
              <w:rPr>
                <w:lang w:val="pt-BR"/>
              </w:rPr>
            </w:pPr>
            <w:r w:rsidRPr="007B21FB">
              <w:rPr>
                <w:lang w:val="pt-BR"/>
              </w:rPr>
              <w:t xml:space="preserve">Muito resistente a </w:t>
            </w:r>
            <w:r w:rsidRPr="007B21FB">
              <w:rPr>
                <w:spacing w:val="-4"/>
                <w:lang w:val="pt-BR"/>
              </w:rPr>
              <w:t xml:space="preserve">água </w:t>
            </w:r>
            <w:r w:rsidRPr="007B21FB">
              <w:rPr>
                <w:lang w:val="pt-BR"/>
              </w:rPr>
              <w:t>quente e</w:t>
            </w:r>
            <w:r w:rsidRPr="007B21FB">
              <w:rPr>
                <w:spacing w:val="-3"/>
                <w:lang w:val="pt-BR"/>
              </w:rPr>
              <w:t xml:space="preserve"> </w:t>
            </w:r>
            <w:r w:rsidRPr="007B21FB">
              <w:rPr>
                <w:lang w:val="pt-BR"/>
              </w:rPr>
              <w:t>vapor</w:t>
            </w:r>
          </w:p>
          <w:p w14:paraId="5F43D945" w14:textId="77777777" w:rsidR="007E4C0C" w:rsidRPr="007B21FB" w:rsidRDefault="007E4C0C" w:rsidP="00D9476A">
            <w:pPr>
              <w:pStyle w:val="TableParagraph"/>
              <w:numPr>
                <w:ilvl w:val="0"/>
                <w:numId w:val="20"/>
              </w:numPr>
              <w:tabs>
                <w:tab w:val="left" w:pos="394"/>
              </w:tabs>
              <w:spacing w:before="40" w:after="80" w:line="276" w:lineRule="auto"/>
              <w:ind w:left="454" w:right="107"/>
            </w:pPr>
            <w:r w:rsidRPr="007B21FB">
              <w:rPr>
                <w:lang w:val="pt-BR"/>
              </w:rPr>
              <w:t>A faixa térmica de aplicação está entre</w:t>
            </w:r>
            <w:r w:rsidRPr="007B21FB">
              <w:rPr>
                <w:spacing w:val="-13"/>
                <w:lang w:val="pt-BR"/>
              </w:rPr>
              <w:t xml:space="preserve"> </w:t>
            </w:r>
            <w:r w:rsidRPr="007B21FB">
              <w:rPr>
                <w:lang w:val="pt-BR"/>
              </w:rPr>
              <w:t xml:space="preserve">aprox. </w:t>
            </w:r>
            <w:r w:rsidRPr="007B21FB">
              <w:t>-20°C e 150°C</w:t>
            </w:r>
          </w:p>
          <w:p w14:paraId="48F31A36" w14:textId="77777777" w:rsidR="007E4C0C" w:rsidRPr="007B21FB" w:rsidRDefault="007E4C0C" w:rsidP="00D9476A">
            <w:pPr>
              <w:pStyle w:val="PargrafodaLista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40" w:after="80"/>
              <w:ind w:left="454"/>
              <w:contextualSpacing w:val="0"/>
              <w:jc w:val="left"/>
              <w:rPr>
                <w:rFonts w:eastAsia="ArialUnicodeMS"/>
              </w:rPr>
            </w:pPr>
            <w:r w:rsidRPr="007B21FB">
              <w:t>A longo prazo, ácidos e álcalis concentrados, água e vapor a temperaturas superiores a 100°C danificam o material</w:t>
            </w:r>
          </w:p>
        </w:tc>
      </w:tr>
      <w:tr w:rsidR="007E4C0C" w:rsidRPr="007B21FB" w14:paraId="568505C2" w14:textId="77777777" w:rsidTr="007E4C0C">
        <w:trPr>
          <w:trHeight w:val="492"/>
        </w:trPr>
        <w:tc>
          <w:tcPr>
            <w:tcW w:w="2552" w:type="dxa"/>
            <w:shd w:val="clear" w:color="auto" w:fill="F2F2F2" w:themeFill="background1" w:themeFillShade="F2"/>
          </w:tcPr>
          <w:p w14:paraId="34A29067" w14:textId="77777777" w:rsidR="007E4C0C" w:rsidRPr="007B21FB" w:rsidRDefault="007E4C0C" w:rsidP="003F3767">
            <w:pPr>
              <w:jc w:val="left"/>
              <w:rPr>
                <w:rFonts w:eastAsia="ArialUnicodeMS"/>
                <w:lang w:val="es-419"/>
              </w:rPr>
            </w:pPr>
            <w:r w:rsidRPr="007B21FB">
              <w:t xml:space="preserve">Borracha de </w:t>
            </w:r>
            <w:r w:rsidRPr="007B21FB">
              <w:br/>
              <w:t>etilenopropilenodieno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5B8A8014" w14:textId="77777777" w:rsidR="007E4C0C" w:rsidRPr="007B21FB" w:rsidRDefault="007E4C0C" w:rsidP="003F3767">
            <w:pPr>
              <w:rPr>
                <w:rFonts w:eastAsia="ArialUnicodeMS"/>
                <w:lang w:val="es-419"/>
              </w:rPr>
            </w:pPr>
            <w:r w:rsidRPr="007B21FB">
              <w:rPr>
                <w:rFonts w:eastAsia="ArialUnicodeMS"/>
              </w:rPr>
              <w:t>EPDM</w:t>
            </w:r>
          </w:p>
        </w:tc>
        <w:tc>
          <w:tcPr>
            <w:tcW w:w="3968" w:type="dxa"/>
            <w:shd w:val="clear" w:color="auto" w:fill="F2F2F2" w:themeFill="background1" w:themeFillShade="F2"/>
            <w:vAlign w:val="center"/>
          </w:tcPr>
          <w:p w14:paraId="6B607619" w14:textId="77777777" w:rsidR="007E4C0C" w:rsidRPr="007B21FB" w:rsidRDefault="007E4C0C" w:rsidP="00D9476A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40" w:after="80" w:line="276" w:lineRule="auto"/>
              <w:ind w:left="454" w:right="180"/>
              <w:rPr>
                <w:lang w:val="pt-BR"/>
              </w:rPr>
            </w:pPr>
            <w:r w:rsidRPr="007B21FB">
              <w:rPr>
                <w:lang w:val="pt-BR"/>
              </w:rPr>
              <w:t>Boa resistência à distensão em água quente, vapor, solução alcalina de lavagem, fluidos oxidantes, ácidos e</w:t>
            </w:r>
            <w:r w:rsidRPr="007B21FB">
              <w:rPr>
                <w:spacing w:val="-4"/>
                <w:lang w:val="pt-BR"/>
              </w:rPr>
              <w:t xml:space="preserve"> </w:t>
            </w:r>
            <w:r w:rsidRPr="007B21FB">
              <w:rPr>
                <w:lang w:val="pt-BR"/>
              </w:rPr>
              <w:t>bases</w:t>
            </w:r>
          </w:p>
          <w:p w14:paraId="6E9FA06E" w14:textId="77777777" w:rsidR="007E4C0C" w:rsidRPr="007B21FB" w:rsidRDefault="007E4C0C" w:rsidP="00D9476A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40" w:after="80" w:line="276" w:lineRule="auto"/>
              <w:ind w:left="454" w:right="95"/>
              <w:rPr>
                <w:lang w:val="pt-BR"/>
              </w:rPr>
            </w:pPr>
            <w:r w:rsidRPr="007B21FB">
              <w:rPr>
                <w:lang w:val="pt-BR"/>
              </w:rPr>
              <w:t>Excelente resistência a ozônio e a condições climáticas e alta durabilidade</w:t>
            </w:r>
          </w:p>
          <w:p w14:paraId="7CDA85D5" w14:textId="77777777" w:rsidR="007E4C0C" w:rsidRPr="007B21FB" w:rsidRDefault="007E4C0C" w:rsidP="00D9476A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40" w:after="80" w:line="276" w:lineRule="auto"/>
              <w:ind w:left="454" w:right="107"/>
            </w:pPr>
            <w:r w:rsidRPr="007B21FB">
              <w:rPr>
                <w:lang w:val="pt-BR"/>
              </w:rPr>
              <w:t>A faixa térmica de aplicação está entre</w:t>
            </w:r>
            <w:r w:rsidRPr="007B21FB">
              <w:rPr>
                <w:spacing w:val="-13"/>
                <w:lang w:val="pt-BR"/>
              </w:rPr>
              <w:t xml:space="preserve"> </w:t>
            </w:r>
            <w:r w:rsidRPr="007B21FB">
              <w:rPr>
                <w:lang w:val="pt-BR"/>
              </w:rPr>
              <w:t xml:space="preserve">aprox. </w:t>
            </w:r>
            <w:r w:rsidRPr="007B21FB">
              <w:t>-20°C e 130°C</w:t>
            </w:r>
          </w:p>
          <w:p w14:paraId="664D2F8B" w14:textId="77777777" w:rsidR="007E4C0C" w:rsidRPr="007B21FB" w:rsidRDefault="007E4C0C" w:rsidP="00D9476A">
            <w:pPr>
              <w:pStyle w:val="TableParagraph"/>
              <w:numPr>
                <w:ilvl w:val="0"/>
                <w:numId w:val="21"/>
              </w:numPr>
              <w:tabs>
                <w:tab w:val="left" w:pos="394"/>
              </w:tabs>
              <w:spacing w:before="40" w:after="80" w:line="276" w:lineRule="auto"/>
              <w:ind w:left="454" w:right="133"/>
              <w:rPr>
                <w:lang w:val="pt-BR"/>
              </w:rPr>
            </w:pPr>
            <w:r w:rsidRPr="007B21FB">
              <w:rPr>
                <w:lang w:val="pt-BR"/>
              </w:rPr>
              <w:t>Vedações de EPDM não devem ser utilizadas com hidrocarbonetos alifáticos, aromáticos e</w:t>
            </w:r>
            <w:r w:rsidRPr="007B21FB">
              <w:rPr>
                <w:spacing w:val="-1"/>
                <w:lang w:val="pt-BR"/>
              </w:rPr>
              <w:t xml:space="preserve"> </w:t>
            </w:r>
            <w:r w:rsidRPr="007B21FB">
              <w:rPr>
                <w:lang w:val="pt-BR"/>
              </w:rPr>
              <w:t>clorados</w:t>
            </w:r>
          </w:p>
          <w:p w14:paraId="3A25C861" w14:textId="77777777" w:rsidR="007E4C0C" w:rsidRPr="007B21FB" w:rsidRDefault="007E4C0C" w:rsidP="00D9476A">
            <w:pPr>
              <w:pStyle w:val="PargrafodaLista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40" w:after="80"/>
              <w:ind w:left="454"/>
              <w:contextualSpacing w:val="0"/>
              <w:jc w:val="left"/>
              <w:rPr>
                <w:rFonts w:eastAsia="ArialUnicodeMS"/>
              </w:rPr>
            </w:pPr>
            <w:r w:rsidRPr="007B21FB">
              <w:t xml:space="preserve">As vedações de </w:t>
            </w:r>
            <w:r w:rsidRPr="007B21FB">
              <w:rPr>
                <w:spacing w:val="-4"/>
              </w:rPr>
              <w:t xml:space="preserve">EPDM </w:t>
            </w:r>
            <w:r w:rsidRPr="007B21FB">
              <w:t>não devem entrar em contato com graxa ou óleo</w:t>
            </w:r>
            <w:r w:rsidRPr="007B21FB">
              <w:rPr>
                <w:spacing w:val="-2"/>
              </w:rPr>
              <w:t xml:space="preserve"> </w:t>
            </w:r>
            <w:r w:rsidRPr="007B21FB">
              <w:t>mineral.</w:t>
            </w:r>
          </w:p>
        </w:tc>
      </w:tr>
    </w:tbl>
    <w:p w14:paraId="332B18B3" w14:textId="2BB06B77" w:rsidR="007A66B2" w:rsidRPr="00614D25" w:rsidRDefault="007A66B2" w:rsidP="00D9476A"/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7B0820" w14:textId="77777777" w:rsidR="00DB2F58" w:rsidRDefault="00DB2F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B2F58">
      <w:trPr>
        <w:trHeight w:val="454"/>
      </w:trPr>
      <w:tc>
        <w:tcPr>
          <w:tcW w:w="2838" w:type="dxa"/>
          <w:vAlign w:val="center"/>
        </w:tcPr>
        <w:p w14:paraId="6016363D" w14:textId="0A210401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B2F58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B2F58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2D51E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363965" w14:textId="77777777" w:rsidR="00DB2F58" w:rsidRDefault="00DB2F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31D85B" w14:textId="77777777" w:rsidR="00DB2F58" w:rsidRDefault="00DB2F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B2F58">
      <w:trPr>
        <w:trHeight w:val="369"/>
      </w:trPr>
      <w:tc>
        <w:tcPr>
          <w:tcW w:w="963" w:type="dxa"/>
          <w:vMerge w:val="restart"/>
        </w:tcPr>
        <w:p w14:paraId="63EDE0D4" w14:textId="1605783F" w:rsidR="00B91003" w:rsidRDefault="00FA49B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B2F58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1FD528F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B2F5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F89EB" w14:textId="77777777" w:rsidR="00DB2F58" w:rsidRDefault="00DB2F5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EF668D"/>
    <w:multiLevelType w:val="hybridMultilevel"/>
    <w:tmpl w:val="CCDA4A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663B93"/>
    <w:multiLevelType w:val="hybridMultilevel"/>
    <w:tmpl w:val="933E29C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5C22D8F"/>
    <w:multiLevelType w:val="hybridMultilevel"/>
    <w:tmpl w:val="28860A22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E7814"/>
    <w:multiLevelType w:val="hybridMultilevel"/>
    <w:tmpl w:val="39C2220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5F824EE3"/>
    <w:multiLevelType w:val="hybridMultilevel"/>
    <w:tmpl w:val="43A6C84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34ACE"/>
    <w:multiLevelType w:val="hybridMultilevel"/>
    <w:tmpl w:val="12989E5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A36757C"/>
    <w:multiLevelType w:val="hybridMultilevel"/>
    <w:tmpl w:val="E8D273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3" w15:restartNumberingAfterBreak="0">
    <w:nsid w:val="7F1A4CB2"/>
    <w:multiLevelType w:val="hybridMultilevel"/>
    <w:tmpl w:val="E7EC02A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DA2984"/>
    <w:multiLevelType w:val="hybridMultilevel"/>
    <w:tmpl w:val="57C4802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22"/>
  </w:num>
  <w:num w:numId="5">
    <w:abstractNumId w:val="16"/>
  </w:num>
  <w:num w:numId="6">
    <w:abstractNumId w:val="21"/>
  </w:num>
  <w:num w:numId="7">
    <w:abstractNumId w:val="14"/>
  </w:num>
  <w:num w:numId="8">
    <w:abstractNumId w:val="2"/>
  </w:num>
  <w:num w:numId="9">
    <w:abstractNumId w:val="20"/>
  </w:num>
  <w:num w:numId="10">
    <w:abstractNumId w:val="11"/>
  </w:num>
  <w:num w:numId="11">
    <w:abstractNumId w:val="12"/>
  </w:num>
  <w:num w:numId="12">
    <w:abstractNumId w:val="1"/>
  </w:num>
  <w:num w:numId="13">
    <w:abstractNumId w:val="9"/>
  </w:num>
  <w:num w:numId="14">
    <w:abstractNumId w:val="5"/>
  </w:num>
  <w:num w:numId="15">
    <w:abstractNumId w:val="4"/>
  </w:num>
  <w:num w:numId="16">
    <w:abstractNumId w:val="18"/>
  </w:num>
  <w:num w:numId="17">
    <w:abstractNumId w:val="23"/>
  </w:num>
  <w:num w:numId="18">
    <w:abstractNumId w:val="13"/>
  </w:num>
  <w:num w:numId="19">
    <w:abstractNumId w:val="24"/>
  </w:num>
  <w:num w:numId="20">
    <w:abstractNumId w:val="19"/>
  </w:num>
  <w:num w:numId="21">
    <w:abstractNumId w:val="0"/>
  </w:num>
  <w:num w:numId="22">
    <w:abstractNumId w:val="6"/>
  </w:num>
  <w:num w:numId="23">
    <w:abstractNumId w:val="15"/>
  </w:num>
  <w:num w:numId="24">
    <w:abstractNumId w:val="8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7E4C0C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24129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476A"/>
    <w:rsid w:val="00D95035"/>
    <w:rsid w:val="00DA170C"/>
    <w:rsid w:val="00DB09F7"/>
    <w:rsid w:val="00DB2F58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7E4C0C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2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A9BC67-75A2-4C77-B98D-AA27CBD62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854</Words>
  <Characters>4869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