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9AD24" w14:textId="77777777" w:rsidR="002D6F0C" w:rsidRDefault="002D6F0C" w:rsidP="002D6F0C">
      <w:pPr>
        <w:pStyle w:val="Ttulo3"/>
      </w:pPr>
      <w:bookmarkStart w:id="1" w:name="_GoBack"/>
      <w:bookmarkEnd w:id="1"/>
      <w:r w:rsidRPr="0044393C">
        <w:t>Aumento de pressão do ar de controle</w:t>
      </w:r>
    </w:p>
    <w:p w14:paraId="7FB41331" w14:textId="77777777" w:rsidR="002D6F0C" w:rsidRDefault="002D6F0C" w:rsidP="002D6F0C">
      <w:pPr>
        <w:keepNext/>
        <w:jc w:val="center"/>
      </w:pPr>
      <w:r w:rsidRPr="0044393C">
        <w:rPr>
          <w:b/>
          <w:bCs/>
          <w:noProof/>
        </w:rPr>
        <w:drawing>
          <wp:inline distT="0" distB="0" distL="0" distR="0" wp14:anchorId="29DCEADE" wp14:editId="1B2AFF5F">
            <wp:extent cx="3458058" cy="2876951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4C31" w14:textId="77777777" w:rsidR="002D6F0C" w:rsidRDefault="002D6F0C" w:rsidP="002D6F0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A07D5">
        <w:fldChar w:fldCharType="begin"/>
      </w:r>
      <w:r w:rsidR="007A07D5">
        <w:instrText xml:space="preserve"> SEQ Figura \* ARABIC \s 1 </w:instrText>
      </w:r>
      <w:r w:rsidR="007A07D5">
        <w:fldChar w:fldCharType="separate"/>
      </w:r>
      <w:r>
        <w:rPr>
          <w:noProof/>
        </w:rPr>
        <w:t>11</w:t>
      </w:r>
      <w:r w:rsidR="007A07D5">
        <w:rPr>
          <w:noProof/>
        </w:rPr>
        <w:fldChar w:fldCharType="end"/>
      </w:r>
      <w:r>
        <w:t>: Aumento de pressão do ar de controle</w:t>
      </w:r>
    </w:p>
    <w:tbl>
      <w:tblPr>
        <w:tblW w:w="8617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28"/>
        <w:gridCol w:w="3595"/>
        <w:gridCol w:w="628"/>
        <w:gridCol w:w="3766"/>
      </w:tblGrid>
      <w:tr w:rsidR="002D6F0C" w:rsidRPr="001A5CEB" w14:paraId="6577BBB4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BE4C459" w14:textId="77777777" w:rsidR="002D6F0C" w:rsidRPr="001A5CEB" w:rsidRDefault="002D6F0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24D6E49" w14:textId="77777777" w:rsidR="002D6F0C" w:rsidRPr="001A5CEB" w:rsidRDefault="002D6F0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F8CCC33" w14:textId="77777777" w:rsidR="002D6F0C" w:rsidRPr="001A5CEB" w:rsidRDefault="002D6F0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78286BB" w14:textId="77777777" w:rsidR="002D6F0C" w:rsidRPr="001A5CEB" w:rsidRDefault="002D6F0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2D6F0C" w:rsidRPr="001A5CEB" w14:paraId="189CB2D5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68C753" w14:textId="77777777" w:rsidR="002D6F0C" w:rsidRPr="001A5CEB" w:rsidRDefault="002D6F0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B39A4F" w14:textId="77777777" w:rsidR="002D6F0C" w:rsidRPr="001A5CEB" w:rsidRDefault="002D6F0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Tanque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33BCC3" w14:textId="77777777" w:rsidR="002D6F0C" w:rsidRPr="001A5CEB" w:rsidRDefault="002D6F0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DD6C9E" w14:textId="77777777" w:rsidR="002D6F0C" w:rsidRPr="001A5CEB" w:rsidRDefault="002D6F0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reforço</w:t>
            </w:r>
          </w:p>
        </w:tc>
      </w:tr>
      <w:tr w:rsidR="002D6F0C" w:rsidRPr="001A5CEB" w14:paraId="06D843F8" w14:textId="77777777" w:rsidTr="00296E78">
        <w:trPr>
          <w:trHeight w:val="698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854927" w14:textId="77777777" w:rsidR="002D6F0C" w:rsidRPr="001A5CEB" w:rsidRDefault="002D6F0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544AB6" w14:textId="77777777" w:rsidR="002D6F0C" w:rsidRPr="001A5CEB" w:rsidRDefault="002D6F0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Conexão do ar de controle do grupo de manutenção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C31763" w14:textId="77777777" w:rsidR="002D6F0C" w:rsidRPr="001A5CEB" w:rsidRDefault="002D6F0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6500B0" w14:textId="77777777" w:rsidR="002D6F0C" w:rsidRPr="001A5CEB" w:rsidRDefault="002D6F0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Ar de controle para a parte superior da envasadora</w:t>
            </w:r>
          </w:p>
        </w:tc>
      </w:tr>
      <w:tr w:rsidR="002D6F0C" w:rsidRPr="001A5CEB" w14:paraId="408D2183" w14:textId="77777777" w:rsidTr="00296E78">
        <w:trPr>
          <w:trHeight w:val="779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B44761" w14:textId="77777777" w:rsidR="002D6F0C" w:rsidRDefault="002D6F0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23163F" w14:textId="77777777" w:rsidR="002D6F0C" w:rsidRDefault="002D6F0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Botão de ajuste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197011" w14:textId="77777777" w:rsidR="002D6F0C" w:rsidRDefault="002D6F0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ECF558" w14:textId="77777777" w:rsidR="002D6F0C" w:rsidRDefault="002D6F0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Conexão do ar de controle do conjunto de manutenção</w:t>
            </w:r>
          </w:p>
        </w:tc>
      </w:tr>
    </w:tbl>
    <w:p w14:paraId="014B71D7" w14:textId="77777777" w:rsidR="002D6F0C" w:rsidRDefault="002D6F0C" w:rsidP="002D6F0C"/>
    <w:p w14:paraId="465AF103" w14:textId="77777777" w:rsidR="002D6F0C" w:rsidRPr="0044393C" w:rsidRDefault="002D6F0C" w:rsidP="002D6F0C">
      <w:r>
        <w:t>A pressão do ar de controle alimentado pela empresa operadora é menor do que a pressão mínima solicitada pela KHS. Para aumento da pressão é utilizada uma bomba de reforço de ar comprimido. A pressão do ar de controle necessária é ajustada com o botão de ajuste. O ar de controle com pressão elevada é conduzido à parte superior da envasadora.</w:t>
      </w:r>
    </w:p>
    <w:p w14:paraId="332B18B3" w14:textId="2BB06B77" w:rsidR="007A66B2" w:rsidRPr="00614D25" w:rsidRDefault="007A66B2" w:rsidP="007D58AE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1538CF" w14:textId="77777777" w:rsidR="007A07D5" w:rsidRDefault="007A07D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A07D5">
      <w:trPr>
        <w:trHeight w:val="454"/>
      </w:trPr>
      <w:tc>
        <w:tcPr>
          <w:tcW w:w="2838" w:type="dxa"/>
          <w:vAlign w:val="center"/>
        </w:tcPr>
        <w:p w14:paraId="6016363D" w14:textId="60C869A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A07D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A07D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3EB0A" w14:textId="77777777" w:rsidR="007A07D5" w:rsidRDefault="007A07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3BF6EF" w14:textId="77777777" w:rsidR="007A07D5" w:rsidRDefault="007A07D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A07D5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A07D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0D6BB9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A07D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5C48B" w14:textId="77777777" w:rsidR="007A07D5" w:rsidRDefault="007A07D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96E78"/>
    <w:rsid w:val="002B2808"/>
    <w:rsid w:val="002C5C42"/>
    <w:rsid w:val="002D6F0C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07D5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13187-A2A7-47AE-A6FC-93B26E530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