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CBDCBC" w14:textId="2BBB2217" w:rsidR="007A7410" w:rsidRDefault="00C33762" w:rsidP="00C33762">
      <w:pPr>
        <w:pStyle w:val="Ttulo3"/>
      </w:pPr>
      <w:bookmarkStart w:id="1" w:name="_GoBack"/>
      <w:bookmarkEnd w:id="1"/>
      <w:r>
        <w:t xml:space="preserve">Dispositivos de comando para o </w:t>
      </w:r>
      <w:r w:rsidR="006D359D">
        <w:t>dispositivo de embalagens grupadas (Empurrador)</w:t>
      </w:r>
    </w:p>
    <w:p w14:paraId="668A168A" w14:textId="0A5628A8" w:rsidR="00C33762" w:rsidRDefault="00C33762" w:rsidP="00C33762">
      <w:pPr>
        <w:rPr>
          <w:b/>
          <w:bCs/>
        </w:rPr>
      </w:pPr>
      <w:r w:rsidRPr="00C33762">
        <w:rPr>
          <w:b/>
          <w:bCs/>
        </w:rPr>
        <w:t>Estrutura</w:t>
      </w:r>
    </w:p>
    <w:p w14:paraId="5D92422A" w14:textId="77777777" w:rsidR="00C33762" w:rsidRDefault="00C33762" w:rsidP="00C33762">
      <w:pPr>
        <w:keepNext/>
        <w:jc w:val="center"/>
      </w:pPr>
      <w:r w:rsidRPr="00C33762">
        <w:rPr>
          <w:b/>
          <w:bCs/>
          <w:noProof/>
        </w:rPr>
        <w:drawing>
          <wp:inline distT="0" distB="0" distL="0" distR="0" wp14:anchorId="3EEDC273" wp14:editId="42499ADB">
            <wp:extent cx="4486901" cy="1267002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6B82" w14:textId="032EC23B" w:rsidR="00C33762" w:rsidRDefault="00C33762" w:rsidP="00C33762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36019B">
        <w:fldChar w:fldCharType="begin"/>
      </w:r>
      <w:r w:rsidR="0036019B">
        <w:instrText xml:space="preserve"> SEQ Figura \* ARABIC \s 1 </w:instrText>
      </w:r>
      <w:r w:rsidR="0036019B">
        <w:fldChar w:fldCharType="separate"/>
      </w:r>
      <w:r>
        <w:rPr>
          <w:noProof/>
        </w:rPr>
        <w:t>1</w:t>
      </w:r>
      <w:r w:rsidR="0036019B">
        <w:rPr>
          <w:noProof/>
        </w:rPr>
        <w:fldChar w:fldCharType="end"/>
      </w:r>
      <w:r>
        <w:t>: Dispositivo de comando no distribuidor de embalagens grupadas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C33762" w:rsidRPr="00C465C0" w14:paraId="0683DCA1" w14:textId="77777777" w:rsidTr="00F73E6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8E5A7DD" w14:textId="77777777" w:rsidR="00C33762" w:rsidRPr="00C465C0" w:rsidRDefault="00C33762" w:rsidP="00F73E69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2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D659DBC" w14:textId="77777777" w:rsidR="00C33762" w:rsidRPr="00C465C0" w:rsidRDefault="00C33762" w:rsidP="00F73E69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E60DD9D" w14:textId="77777777" w:rsidR="00C33762" w:rsidRPr="00C465C0" w:rsidRDefault="00C33762" w:rsidP="00F73E69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52278DF" w14:textId="77777777" w:rsidR="00C33762" w:rsidRPr="00C465C0" w:rsidRDefault="00C33762" w:rsidP="00F73E69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C33762" w:rsidRPr="00C465C0" w14:paraId="5898BA1B" w14:textId="77777777" w:rsidTr="00F73E69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BB3C942" w14:textId="77777777" w:rsidR="00C33762" w:rsidRPr="00C465C0" w:rsidRDefault="00C33762" w:rsidP="00C33762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B3CA85F" w14:textId="620F7694" w:rsidR="00C33762" w:rsidRPr="00C465C0" w:rsidRDefault="00C33762" w:rsidP="005A538C">
            <w:pP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Interruptor de chave, 2 posições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13EB40" w14:textId="77777777" w:rsidR="00C33762" w:rsidRPr="00C465C0" w:rsidRDefault="00C33762" w:rsidP="005A538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434CC91" w14:textId="6A86DAFD" w:rsidR="00C33762" w:rsidRPr="00C465C0" w:rsidRDefault="00C33762" w:rsidP="005A538C">
            <w:pP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Botão luminoso; cor: branca</w:t>
            </w:r>
          </w:p>
        </w:tc>
      </w:tr>
      <w:tr w:rsidR="00C33762" w:rsidRPr="00C465C0" w14:paraId="23782D20" w14:textId="77777777" w:rsidTr="00F73E69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6287911" w14:textId="77777777" w:rsidR="00C33762" w:rsidRPr="00C465C0" w:rsidRDefault="00C33762" w:rsidP="00C33762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9B98A86" w14:textId="77FF7113" w:rsidR="00C33762" w:rsidRPr="00320BB2" w:rsidRDefault="00C33762" w:rsidP="005A538C">
            <w:pP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Botão pulsante; cor: vermelha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03E835" w14:textId="77777777" w:rsidR="00C33762" w:rsidRDefault="00C33762" w:rsidP="005A538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6F01590" w14:textId="2251B479" w:rsidR="00C33762" w:rsidRPr="00320BB2" w:rsidRDefault="00C33762" w:rsidP="005A538C">
            <w:pP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Botão luminoso; cor: branca</w:t>
            </w:r>
          </w:p>
        </w:tc>
      </w:tr>
      <w:tr w:rsidR="00C33762" w:rsidRPr="00C465C0" w14:paraId="2F20AAFA" w14:textId="77777777" w:rsidTr="00F73E69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987720" w14:textId="44318A50" w:rsidR="00C33762" w:rsidRDefault="00C33762" w:rsidP="00C33762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1EDC6C" w14:textId="52B63F1F" w:rsidR="00C33762" w:rsidRPr="00320BB2" w:rsidRDefault="00C33762" w:rsidP="005A538C">
            <w:pP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Botão luminoso; cor: azul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FACDE2" w14:textId="2AD05A6C" w:rsidR="00C33762" w:rsidRDefault="00C33762" w:rsidP="005A538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BB94F37" w14:textId="1397EC0F" w:rsidR="00C33762" w:rsidRPr="00320BB2" w:rsidRDefault="00C33762" w:rsidP="005A538C">
            <w:pP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Parada de emergência</w:t>
            </w:r>
          </w:p>
        </w:tc>
      </w:tr>
      <w:bookmarkEnd w:id="2"/>
    </w:tbl>
    <w:p w14:paraId="33DE0788" w14:textId="43EB675E" w:rsidR="00C33762" w:rsidRDefault="00C33762" w:rsidP="00C33762"/>
    <w:p w14:paraId="38E951D9" w14:textId="5451E39D" w:rsidR="00C33762" w:rsidRDefault="00C33762" w:rsidP="00C33762">
      <w:pPr>
        <w:rPr>
          <w:b/>
          <w:bCs/>
        </w:rPr>
      </w:pPr>
      <w:r w:rsidRPr="00C33762">
        <w:rPr>
          <w:b/>
          <w:bCs/>
        </w:rPr>
        <w:t>Funcionamento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4"/>
        <w:gridCol w:w="5551"/>
      </w:tblGrid>
      <w:tr w:rsidR="00214936" w:rsidRPr="001129A1" w14:paraId="1066757B" w14:textId="77777777" w:rsidTr="00302502">
        <w:trPr>
          <w:trHeight w:val="372"/>
          <w:tblHeader/>
          <w:jc w:val="center"/>
        </w:trPr>
        <w:tc>
          <w:tcPr>
            <w:tcW w:w="2954" w:type="dxa"/>
            <w:shd w:val="clear" w:color="auto" w:fill="BFBFBF"/>
            <w:vAlign w:val="center"/>
          </w:tcPr>
          <w:p w14:paraId="2057F0F5" w14:textId="778AD252" w:rsidR="00214936" w:rsidRPr="00DF5A95" w:rsidRDefault="00214936" w:rsidP="00214936">
            <w:pPr>
              <w:pStyle w:val="TableParagraph"/>
              <w:jc w:val="center"/>
              <w:rPr>
                <w:b/>
                <w:bCs/>
              </w:rPr>
            </w:pPr>
            <w:bookmarkStart w:id="3" w:name="_Hlk85617766"/>
            <w:r>
              <w:rPr>
                <w:rFonts w:ascii="Arial" w:hAnsi="Arial" w:cs="Arial"/>
                <w:b/>
              </w:rPr>
              <w:t>Elemento</w:t>
            </w:r>
          </w:p>
        </w:tc>
        <w:tc>
          <w:tcPr>
            <w:tcW w:w="5551" w:type="dxa"/>
            <w:shd w:val="clear" w:color="auto" w:fill="BFBFBF"/>
            <w:vAlign w:val="center"/>
          </w:tcPr>
          <w:p w14:paraId="6C4AE600" w14:textId="23B37B58" w:rsidR="00214936" w:rsidRPr="00DF5A95" w:rsidRDefault="00214936" w:rsidP="00214936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214936" w:rsidRPr="001129A1" w14:paraId="6360F7A7" w14:textId="77777777" w:rsidTr="00214936">
        <w:trPr>
          <w:trHeight w:val="50"/>
          <w:jc w:val="center"/>
        </w:trPr>
        <w:tc>
          <w:tcPr>
            <w:tcW w:w="2954" w:type="dxa"/>
            <w:shd w:val="clear" w:color="auto" w:fill="F2F2F2" w:themeFill="background1" w:themeFillShade="F2"/>
          </w:tcPr>
          <w:p w14:paraId="7A987017" w14:textId="378F93A5" w:rsidR="00214936" w:rsidRPr="00976F09" w:rsidRDefault="00214936" w:rsidP="00214936">
            <w:pPr>
              <w:pStyle w:val="TableParagraph"/>
            </w:pPr>
            <w:r w:rsidRPr="00C33762">
              <w:rPr>
                <w:rFonts w:ascii="Arial" w:hAnsi="Arial" w:cs="Arial"/>
              </w:rPr>
              <w:t>Interruptor de chave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45B59D51" w14:textId="1A1FEF05" w:rsidR="00214936" w:rsidRPr="00976F09" w:rsidRDefault="00214936" w:rsidP="00214936">
            <w:pPr>
              <w:pStyle w:val="TableParagraph"/>
            </w:pPr>
            <w:r>
              <w:rPr>
                <w:rFonts w:ascii="Arial" w:hAnsi="Arial" w:cs="Arial"/>
              </w:rPr>
              <w:t>Operação Lig / Deslig</w:t>
            </w:r>
          </w:p>
        </w:tc>
      </w:tr>
      <w:tr w:rsidR="00214936" w:rsidRPr="001129A1" w14:paraId="5724517B" w14:textId="77777777" w:rsidTr="00214936">
        <w:trPr>
          <w:trHeight w:val="50"/>
          <w:jc w:val="center"/>
        </w:trPr>
        <w:tc>
          <w:tcPr>
            <w:tcW w:w="2954" w:type="dxa"/>
            <w:shd w:val="clear" w:color="auto" w:fill="F2F2F2" w:themeFill="background1" w:themeFillShade="F2"/>
          </w:tcPr>
          <w:p w14:paraId="263D3154" w14:textId="562150A2" w:rsidR="00214936" w:rsidRPr="00976F09" w:rsidRDefault="00214936" w:rsidP="00214936">
            <w:pPr>
              <w:pStyle w:val="TableParagraph"/>
            </w:pPr>
            <w:r>
              <w:rPr>
                <w:rFonts w:ascii="Arial" w:hAnsi="Arial" w:cs="Arial"/>
              </w:rPr>
              <w:t>Botao pulsante luminoso branco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72D1011B" w14:textId="571F2B12" w:rsidR="00214936" w:rsidRPr="00976F09" w:rsidRDefault="00214936" w:rsidP="00214936">
            <w:pPr>
              <w:pStyle w:val="TableParagraph"/>
            </w:pPr>
            <w:r>
              <w:rPr>
                <w:rFonts w:ascii="Arial" w:hAnsi="Arial" w:cs="Arial"/>
              </w:rPr>
              <w:t>Início da máquina</w:t>
            </w:r>
          </w:p>
        </w:tc>
      </w:tr>
      <w:tr w:rsidR="00214936" w:rsidRPr="001129A1" w14:paraId="48D4356E" w14:textId="77777777" w:rsidTr="00214936">
        <w:trPr>
          <w:trHeight w:val="50"/>
          <w:jc w:val="center"/>
        </w:trPr>
        <w:tc>
          <w:tcPr>
            <w:tcW w:w="2954" w:type="dxa"/>
            <w:shd w:val="clear" w:color="auto" w:fill="F2F2F2" w:themeFill="background1" w:themeFillShade="F2"/>
          </w:tcPr>
          <w:p w14:paraId="15E6D9D6" w14:textId="61C431AC" w:rsidR="00214936" w:rsidRPr="00976F09" w:rsidRDefault="00214936" w:rsidP="00214936">
            <w:pPr>
              <w:pStyle w:val="TableParagraph"/>
            </w:pPr>
            <w:r>
              <w:rPr>
                <w:rFonts w:ascii="Arial" w:hAnsi="Arial" w:cs="Arial"/>
              </w:rPr>
              <w:t>Botao pulsante vermelho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2756D272" w14:textId="3EB26F0C" w:rsidR="00214936" w:rsidRPr="00976F09" w:rsidRDefault="00214936" w:rsidP="00214936">
            <w:pPr>
              <w:pStyle w:val="TableParagraph"/>
            </w:pPr>
            <w:r>
              <w:rPr>
                <w:rFonts w:ascii="Arial" w:hAnsi="Arial" w:cs="Arial"/>
              </w:rPr>
              <w:t>Parada da máquina</w:t>
            </w:r>
          </w:p>
        </w:tc>
      </w:tr>
      <w:tr w:rsidR="00214936" w:rsidRPr="001129A1" w14:paraId="3732657C" w14:textId="77777777" w:rsidTr="00214936">
        <w:trPr>
          <w:trHeight w:val="50"/>
          <w:jc w:val="center"/>
        </w:trPr>
        <w:tc>
          <w:tcPr>
            <w:tcW w:w="2954" w:type="dxa"/>
            <w:shd w:val="clear" w:color="auto" w:fill="F2F2F2" w:themeFill="background1" w:themeFillShade="F2"/>
          </w:tcPr>
          <w:p w14:paraId="53C11922" w14:textId="5E5AF7D9" w:rsidR="00214936" w:rsidRPr="00976F09" w:rsidRDefault="00214936" w:rsidP="00214936">
            <w:pPr>
              <w:pStyle w:val="TableParagraph"/>
            </w:pPr>
            <w:r>
              <w:rPr>
                <w:rFonts w:ascii="Arial" w:hAnsi="Arial" w:cs="Arial"/>
              </w:rPr>
              <w:t>Botao pulsante luminoso branco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1012AAE2" w14:textId="62E32D86" w:rsidR="00214936" w:rsidRPr="00976F09" w:rsidRDefault="00214936" w:rsidP="00214936">
            <w:pPr>
              <w:pStyle w:val="TableParagraph"/>
            </w:pPr>
            <w:r>
              <w:rPr>
                <w:rFonts w:ascii="Arial" w:hAnsi="Arial" w:cs="Arial"/>
              </w:rPr>
              <w:t>Ponto de referência</w:t>
            </w:r>
          </w:p>
        </w:tc>
      </w:tr>
      <w:tr w:rsidR="00214936" w:rsidRPr="001129A1" w14:paraId="07354BF3" w14:textId="77777777" w:rsidTr="00214936">
        <w:trPr>
          <w:trHeight w:val="50"/>
          <w:jc w:val="center"/>
        </w:trPr>
        <w:tc>
          <w:tcPr>
            <w:tcW w:w="2954" w:type="dxa"/>
            <w:shd w:val="clear" w:color="auto" w:fill="F2F2F2" w:themeFill="background1" w:themeFillShade="F2"/>
          </w:tcPr>
          <w:p w14:paraId="07319EEE" w14:textId="40566AE3" w:rsidR="00214936" w:rsidRPr="00976F09" w:rsidRDefault="00214936" w:rsidP="00214936">
            <w:pPr>
              <w:pStyle w:val="TableParagraph"/>
            </w:pPr>
            <w:r>
              <w:rPr>
                <w:rFonts w:ascii="Arial" w:hAnsi="Arial" w:cs="Arial"/>
              </w:rPr>
              <w:t>Botao pulsante luminoso azul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236C2788" w14:textId="4E4F4DF2" w:rsidR="00214936" w:rsidRPr="00976F09" w:rsidRDefault="00214936" w:rsidP="00214936">
            <w:pPr>
              <w:pStyle w:val="TableParagraph"/>
            </w:pPr>
            <w:r>
              <w:rPr>
                <w:rFonts w:ascii="Arial" w:hAnsi="Arial" w:cs="Arial"/>
              </w:rPr>
              <w:t>Confirmar falha</w:t>
            </w:r>
          </w:p>
        </w:tc>
      </w:tr>
      <w:tr w:rsidR="00214936" w:rsidRPr="001129A1" w14:paraId="3CB427B7" w14:textId="77777777" w:rsidTr="00214936">
        <w:trPr>
          <w:trHeight w:val="50"/>
          <w:jc w:val="center"/>
        </w:trPr>
        <w:tc>
          <w:tcPr>
            <w:tcW w:w="2954" w:type="dxa"/>
            <w:shd w:val="clear" w:color="auto" w:fill="F2F2F2" w:themeFill="background1" w:themeFillShade="F2"/>
          </w:tcPr>
          <w:p w14:paraId="4A72E6C0" w14:textId="536E21B1" w:rsidR="00214936" w:rsidRPr="00976F09" w:rsidRDefault="00214936" w:rsidP="00214936">
            <w:pPr>
              <w:pStyle w:val="TableParagraph"/>
            </w:pPr>
            <w:r>
              <w:rPr>
                <w:rFonts w:ascii="Arial" w:hAnsi="Arial" w:cs="Arial"/>
              </w:rPr>
              <w:t>Parada de emergencia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22AF5DF4" w14:textId="430F68E7" w:rsidR="00214936" w:rsidRPr="00976F09" w:rsidRDefault="00214936" w:rsidP="00214936">
            <w:pPr>
              <w:pStyle w:val="TableParagraph"/>
            </w:pPr>
            <w:r>
              <w:rPr>
                <w:rFonts w:ascii="Arial" w:hAnsi="Arial" w:cs="Arial"/>
              </w:rPr>
              <w:t>Imobiliza o distribuidor de embalagens grupadas e o transportador de embalagens grupadas</w:t>
            </w:r>
          </w:p>
        </w:tc>
      </w:tr>
      <w:bookmarkEnd w:id="3"/>
    </w:tbl>
    <w:p w14:paraId="6495E536" w14:textId="77777777" w:rsidR="00214936" w:rsidRDefault="00214936" w:rsidP="00C33762">
      <w:pPr>
        <w:rPr>
          <w:b/>
          <w:bCs/>
        </w:rPr>
      </w:pPr>
    </w:p>
    <w:p w14:paraId="4B9DB7E4" w14:textId="535F44F1" w:rsidR="00C33762" w:rsidRDefault="00C33762" w:rsidP="00C33762">
      <w:pPr>
        <w:rPr>
          <w:b/>
          <w:bCs/>
        </w:rPr>
      </w:pPr>
    </w:p>
    <w:p w14:paraId="08E4A6BF" w14:textId="77777777" w:rsidR="00C33762" w:rsidRDefault="00C33762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EB93CD2" w14:textId="3E3C1D8E" w:rsidR="00C33762" w:rsidRDefault="00C33762" w:rsidP="00C33762">
      <w:pPr>
        <w:rPr>
          <w:b/>
          <w:bCs/>
        </w:rPr>
      </w:pPr>
      <w:r>
        <w:rPr>
          <w:b/>
          <w:bCs/>
        </w:rPr>
        <w:lastRenderedPageBreak/>
        <w:t>Ligar</w:t>
      </w:r>
    </w:p>
    <w:p w14:paraId="23469932" w14:textId="24F19BBB" w:rsidR="00C33762" w:rsidRDefault="00C33762" w:rsidP="00C33762">
      <w:r>
        <w:t>Estado operacional – Máquina desenergizada</w:t>
      </w:r>
    </w:p>
    <w:p w14:paraId="77960E05" w14:textId="722BCEE7" w:rsidR="00C33762" w:rsidRDefault="00C33762" w:rsidP="005A538C">
      <w:pPr>
        <w:pStyle w:val="PargrafodaLista"/>
        <w:numPr>
          <w:ilvl w:val="0"/>
          <w:numId w:val="35"/>
        </w:numPr>
        <w:ind w:left="700"/>
      </w:pPr>
      <w:r>
        <w:t xml:space="preserve">O tipo desejado deve ser ajustado no console principal do transportador </w:t>
      </w:r>
      <w:r w:rsidR="00F73E69">
        <w:t>de embalagens grupadas, para que os valores de configuração do distribuidor referentes ao tipo sejam carregados.</w:t>
      </w:r>
    </w:p>
    <w:p w14:paraId="15AD6390" w14:textId="77777777" w:rsidR="00F73E69" w:rsidRDefault="00F73E69" w:rsidP="00F73E69">
      <w:pPr>
        <w:pStyle w:val="PargrafodaLista"/>
      </w:pPr>
    </w:p>
    <w:p w14:paraId="39ABEA05" w14:textId="14DDD7DC" w:rsidR="00F73E69" w:rsidRDefault="00F73E69" w:rsidP="00FC519F">
      <w:pPr>
        <w:pStyle w:val="PargrafodaLista"/>
        <w:numPr>
          <w:ilvl w:val="0"/>
          <w:numId w:val="36"/>
        </w:numPr>
        <w:spacing w:before="0" w:after="0"/>
        <w:ind w:left="714" w:hanging="357"/>
      </w:pPr>
      <w:r>
        <w:t>Ligar a chave geral do distribuidor</w:t>
      </w:r>
    </w:p>
    <w:p w14:paraId="1DAECA39" w14:textId="77777777" w:rsidR="00FC519F" w:rsidRDefault="00FC519F" w:rsidP="00FC519F">
      <w:pPr>
        <w:pStyle w:val="PargrafodaLista"/>
        <w:spacing w:before="0" w:after="0"/>
        <w:ind w:left="714"/>
      </w:pPr>
    </w:p>
    <w:p w14:paraId="5EA149E9" w14:textId="344FFCBC" w:rsidR="00FC519F" w:rsidRDefault="00F73E69" w:rsidP="00FC519F">
      <w:pPr>
        <w:pStyle w:val="PargrafodaLista"/>
        <w:numPr>
          <w:ilvl w:val="0"/>
          <w:numId w:val="36"/>
        </w:numPr>
        <w:spacing w:before="0" w:after="0"/>
        <w:ind w:left="714" w:hanging="357"/>
      </w:pPr>
      <w:r>
        <w:t>Fechar o portão de proteção, se estiver aberto.</w:t>
      </w:r>
    </w:p>
    <w:p w14:paraId="3277D7D6" w14:textId="77777777" w:rsidR="00FC519F" w:rsidRDefault="00FC519F" w:rsidP="00FC519F">
      <w:pPr>
        <w:pStyle w:val="PargrafodaLista"/>
        <w:spacing w:before="0" w:after="0"/>
        <w:ind w:left="714"/>
      </w:pPr>
    </w:p>
    <w:p w14:paraId="682E6F6F" w14:textId="4C4083AC" w:rsidR="00FC519F" w:rsidRDefault="00F73E69" w:rsidP="00FC519F">
      <w:pPr>
        <w:pStyle w:val="PargrafodaLista"/>
        <w:numPr>
          <w:ilvl w:val="0"/>
          <w:numId w:val="36"/>
        </w:numPr>
        <w:spacing w:before="0" w:after="0"/>
        <w:ind w:left="714" w:hanging="357"/>
      </w:pPr>
      <w:r>
        <w:t>Com o interruptor chave [</w:t>
      </w:r>
      <w:r w:rsidRPr="00F73E69">
        <w:rPr>
          <w:i/>
          <w:iCs/>
        </w:rPr>
        <w:t>Operação Lig / Deslig</w:t>
      </w:r>
      <w:r>
        <w:t>], ligar o distribuidor de embalagens grupadas girando-o no sentido horário.</w:t>
      </w:r>
    </w:p>
    <w:p w14:paraId="782E72AF" w14:textId="77777777" w:rsidR="00FC519F" w:rsidRDefault="00FC519F" w:rsidP="00FC519F">
      <w:pPr>
        <w:pStyle w:val="PargrafodaLista"/>
        <w:spacing w:before="0" w:after="0"/>
        <w:ind w:left="714"/>
      </w:pPr>
    </w:p>
    <w:p w14:paraId="26BDA354" w14:textId="45992FEB" w:rsidR="00F73E69" w:rsidRDefault="00F73E69" w:rsidP="00FC519F">
      <w:pPr>
        <w:pStyle w:val="PargrafodaLista"/>
        <w:numPr>
          <w:ilvl w:val="0"/>
          <w:numId w:val="36"/>
        </w:numPr>
        <w:spacing w:before="0" w:after="0"/>
        <w:ind w:left="714" w:hanging="357"/>
      </w:pPr>
      <w:r>
        <w:t>Confirmar a parada de emergência, se necessário:</w:t>
      </w:r>
    </w:p>
    <w:p w14:paraId="20D01C6B" w14:textId="6584CF84" w:rsidR="00F73E69" w:rsidRDefault="00F73E69" w:rsidP="00FC519F">
      <w:pPr>
        <w:pStyle w:val="PargrafodaLista"/>
        <w:spacing w:before="0" w:after="0"/>
        <w:ind w:left="714"/>
      </w:pPr>
      <w:r>
        <w:t>Para tal, girar a chave seletora [</w:t>
      </w:r>
      <w:r w:rsidRPr="00F73E69">
        <w:rPr>
          <w:i/>
          <w:iCs/>
        </w:rPr>
        <w:t>Operação Lig / Deslig</w:t>
      </w:r>
      <w:r>
        <w:t>] para a esquerda.</w:t>
      </w:r>
    </w:p>
    <w:p w14:paraId="3319E401" w14:textId="77777777" w:rsidR="00FC519F" w:rsidRDefault="00FC519F" w:rsidP="00FC519F">
      <w:pPr>
        <w:pStyle w:val="PargrafodaLista"/>
        <w:spacing w:before="0" w:after="0"/>
        <w:ind w:left="714"/>
      </w:pPr>
    </w:p>
    <w:p w14:paraId="43CEB0FF" w14:textId="3C3FDE62" w:rsidR="00F73E69" w:rsidRDefault="00F73E69" w:rsidP="00FC519F">
      <w:pPr>
        <w:pStyle w:val="PargrafodaLista"/>
        <w:numPr>
          <w:ilvl w:val="0"/>
          <w:numId w:val="36"/>
        </w:numPr>
        <w:spacing w:before="0" w:after="0"/>
      </w:pPr>
      <w:r>
        <w:t>Ligar o distribuidor de embalagens grupadas:</w:t>
      </w:r>
    </w:p>
    <w:p w14:paraId="61056231" w14:textId="5C571B9A" w:rsidR="00F73E69" w:rsidRDefault="00F73E69" w:rsidP="00FC519F">
      <w:pPr>
        <w:pStyle w:val="PargrafodaLista"/>
        <w:spacing w:before="0" w:after="0"/>
      </w:pPr>
      <w:r>
        <w:t>Para tal, girar a chave seletora [</w:t>
      </w:r>
      <w:r w:rsidRPr="00F73E69">
        <w:rPr>
          <w:i/>
          <w:iCs/>
        </w:rPr>
        <w:t>Bomba Lig / Deslig</w:t>
      </w:r>
      <w:r>
        <w:t>] para a Direita.</w:t>
      </w:r>
    </w:p>
    <w:p w14:paraId="14CAD18B" w14:textId="77777777" w:rsidR="00FC519F" w:rsidRDefault="00FC519F" w:rsidP="00FC519F">
      <w:pPr>
        <w:pStyle w:val="PargrafodaLista"/>
        <w:spacing w:before="0" w:after="0"/>
      </w:pPr>
    </w:p>
    <w:p w14:paraId="370B7AB0" w14:textId="16D3D5D3" w:rsidR="00F73E69" w:rsidRDefault="00F73E69" w:rsidP="00FC519F">
      <w:pPr>
        <w:pStyle w:val="PargrafodaLista"/>
        <w:numPr>
          <w:ilvl w:val="0"/>
          <w:numId w:val="36"/>
        </w:numPr>
        <w:spacing w:before="0" w:after="0"/>
      </w:pPr>
      <w:r>
        <w:t>Se o portão de proteção for aberto anteriormente, o botão [</w:t>
      </w:r>
      <w:r w:rsidRPr="00F73E69">
        <w:rPr>
          <w:i/>
          <w:iCs/>
        </w:rPr>
        <w:t>Confirmar falha</w:t>
      </w:r>
      <w:r>
        <w:t>] pisca.</w:t>
      </w:r>
    </w:p>
    <w:p w14:paraId="57BEBA05" w14:textId="77777777" w:rsidR="00FC519F" w:rsidRDefault="00FC519F" w:rsidP="00FC519F">
      <w:pPr>
        <w:pStyle w:val="PargrafodaLista"/>
        <w:spacing w:before="0" w:after="0"/>
      </w:pPr>
    </w:p>
    <w:p w14:paraId="48391558" w14:textId="12CD7D52" w:rsidR="00F73E69" w:rsidRDefault="00F73E69" w:rsidP="00FC519F">
      <w:pPr>
        <w:pStyle w:val="PargrafodaLista"/>
        <w:spacing w:before="0" w:after="0"/>
      </w:pPr>
      <w:r>
        <w:t>Verificar antes de confirmar:</w:t>
      </w:r>
    </w:p>
    <w:p w14:paraId="704D6EE1" w14:textId="77777777" w:rsidR="00FC519F" w:rsidRDefault="00FC519F" w:rsidP="00FC519F">
      <w:pPr>
        <w:spacing w:after="0"/>
      </w:pPr>
    </w:p>
    <w:p w14:paraId="7152B165" w14:textId="222AA4A4" w:rsidR="00F73E69" w:rsidRDefault="00F73E69" w:rsidP="00214936">
      <w:pPr>
        <w:pStyle w:val="PargrafodaLista"/>
        <w:numPr>
          <w:ilvl w:val="0"/>
          <w:numId w:val="37"/>
        </w:numPr>
        <w:spacing w:before="0" w:after="120"/>
        <w:ind w:left="1380"/>
      </w:pPr>
      <w:r>
        <w:t>As embalagens grupadas sobre o transportador estão posicionadas corretamente.</w:t>
      </w:r>
    </w:p>
    <w:p w14:paraId="58FAF56D" w14:textId="57F0E8A2" w:rsidR="00F73E69" w:rsidRDefault="00F73E69" w:rsidP="00214936">
      <w:pPr>
        <w:pStyle w:val="PargrafodaLista"/>
        <w:numPr>
          <w:ilvl w:val="0"/>
          <w:numId w:val="37"/>
        </w:numPr>
        <w:spacing w:before="0" w:after="0"/>
        <w:ind w:left="1380"/>
      </w:pPr>
      <w:r>
        <w:t>Ninguém se encontra na área da cerca de proteção.</w:t>
      </w:r>
    </w:p>
    <w:p w14:paraId="501981A2" w14:textId="77777777" w:rsidR="00FC519F" w:rsidRDefault="00FC519F" w:rsidP="00FC519F">
      <w:pPr>
        <w:pStyle w:val="PargrafodaLista"/>
        <w:spacing w:before="0" w:after="0"/>
        <w:ind w:left="1440"/>
      </w:pPr>
    </w:p>
    <w:p w14:paraId="439C9F77" w14:textId="106BAAE7" w:rsidR="00F73E69" w:rsidRDefault="00F73E69" w:rsidP="00FC519F">
      <w:pPr>
        <w:pStyle w:val="PargrafodaLista"/>
        <w:numPr>
          <w:ilvl w:val="0"/>
          <w:numId w:val="36"/>
        </w:numPr>
        <w:spacing w:before="0" w:after="0"/>
        <w:ind w:left="714" w:hanging="357"/>
      </w:pPr>
      <w:r>
        <w:t>Se o botão [</w:t>
      </w:r>
      <w:r w:rsidRPr="00F73E69">
        <w:rPr>
          <w:i/>
          <w:iCs/>
        </w:rPr>
        <w:t>Ponto de referência</w:t>
      </w:r>
      <w:r>
        <w:t>] piscar, não há ponto de referência. Ativar o referenciamento pressionando o botão pulsante [</w:t>
      </w:r>
      <w:r w:rsidRPr="00F73E69">
        <w:rPr>
          <w:i/>
          <w:iCs/>
        </w:rPr>
        <w:t>Ponto de referência</w:t>
      </w:r>
      <w:r>
        <w:t>]. O distribuidor permanece em sua posição inicial após o referenciamento.</w:t>
      </w:r>
    </w:p>
    <w:p w14:paraId="0D882082" w14:textId="77777777" w:rsidR="00FC519F" w:rsidRDefault="00FC519F" w:rsidP="00FC519F">
      <w:pPr>
        <w:pStyle w:val="PargrafodaLista"/>
        <w:spacing w:before="0" w:after="0"/>
        <w:ind w:left="714"/>
      </w:pPr>
    </w:p>
    <w:p w14:paraId="6828C081" w14:textId="34196D56" w:rsidR="00F73E69" w:rsidRDefault="00F73E69" w:rsidP="00FC519F">
      <w:pPr>
        <w:pStyle w:val="PargrafodaLista"/>
        <w:numPr>
          <w:ilvl w:val="0"/>
          <w:numId w:val="36"/>
        </w:numPr>
        <w:spacing w:before="0" w:after="0"/>
        <w:ind w:left="714" w:hanging="357"/>
      </w:pPr>
      <w:r>
        <w:t>Iniciar a operação automática do distribuidor pressionando o botão [</w:t>
      </w:r>
      <w:r w:rsidRPr="00F73E69">
        <w:rPr>
          <w:i/>
          <w:iCs/>
        </w:rPr>
        <w:t>Iniciar a máquina</w:t>
      </w:r>
      <w:r>
        <w:t>]</w:t>
      </w:r>
    </w:p>
    <w:p w14:paraId="4E843F74" w14:textId="3AB4EE11" w:rsidR="00F73E69" w:rsidRDefault="00F73E69" w:rsidP="005A538C">
      <w:pPr>
        <w:pStyle w:val="PargrafodaLista"/>
        <w:numPr>
          <w:ilvl w:val="0"/>
          <w:numId w:val="38"/>
        </w:numPr>
        <w:spacing w:before="0" w:after="0"/>
        <w:ind w:left="1097"/>
      </w:pPr>
      <w:r>
        <w:t xml:space="preserve">O modo de operação muda para automático, o botão pulsante </w:t>
      </w:r>
      <w:r w:rsidR="00727F05">
        <w:t>[</w:t>
      </w:r>
      <w:r w:rsidR="00727F05" w:rsidRPr="00F73E69">
        <w:rPr>
          <w:i/>
          <w:iCs/>
        </w:rPr>
        <w:t>Iniciar a máquina</w:t>
      </w:r>
      <w:r w:rsidR="00727F05">
        <w:rPr>
          <w:i/>
          <w:iCs/>
        </w:rPr>
        <w:t xml:space="preserve">] </w:t>
      </w:r>
      <w:r w:rsidR="00727F05" w:rsidRPr="00727F05">
        <w:t>acend</w:t>
      </w:r>
      <w:r w:rsidR="00727F05">
        <w:t>e. O distribuidor está agora em prontidão operacional.</w:t>
      </w:r>
    </w:p>
    <w:p w14:paraId="3A486D24" w14:textId="77777777" w:rsidR="00727F05" w:rsidRDefault="00727F05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A1DD100" w14:textId="782B9036" w:rsidR="00727F05" w:rsidRPr="00727F05" w:rsidRDefault="00727F05" w:rsidP="00727F05">
      <w:pPr>
        <w:rPr>
          <w:b/>
          <w:bCs/>
        </w:rPr>
      </w:pPr>
      <w:r w:rsidRPr="00727F05">
        <w:rPr>
          <w:b/>
          <w:bCs/>
        </w:rPr>
        <w:lastRenderedPageBreak/>
        <w:t>Ligar o distribuidor após ativar a parada de emergência no distribuidor e confirmação de parada de emergência</w:t>
      </w:r>
    </w:p>
    <w:p w14:paraId="5FC4B004" w14:textId="269EA006" w:rsidR="00727F05" w:rsidRDefault="00727F05" w:rsidP="00727F05">
      <w:r>
        <w:t>Os circuitos de parada de emergência para distribuidor e transportador de embalagens grupadas estão conectados um ao outro. O distribuidor completo, com a pá do empurrador e o transportador, é desligado com segurança pressionando-se o botão de parada de emergência na caixa de distribuição ou ativando-se um botão de parada de emergência no transportador de embalagens grupadas.</w:t>
      </w:r>
    </w:p>
    <w:p w14:paraId="2653DB72" w14:textId="758A92B5" w:rsidR="00727F05" w:rsidRDefault="00727F05" w:rsidP="00FC519F">
      <w:pPr>
        <w:pStyle w:val="PargrafodaLista"/>
        <w:numPr>
          <w:ilvl w:val="0"/>
          <w:numId w:val="39"/>
        </w:numPr>
        <w:spacing w:before="0"/>
        <w:ind w:left="714" w:hanging="357"/>
      </w:pPr>
      <w:r>
        <w:t>Verificar se a causa da ativação da parada de emergência foi eliminada.</w:t>
      </w:r>
    </w:p>
    <w:p w14:paraId="47DD247D" w14:textId="73634BE5" w:rsidR="00727F05" w:rsidRDefault="00727F05" w:rsidP="00FC519F">
      <w:pPr>
        <w:pStyle w:val="PargrafodaLista"/>
        <w:numPr>
          <w:ilvl w:val="0"/>
          <w:numId w:val="39"/>
        </w:numPr>
        <w:spacing w:before="0"/>
        <w:ind w:left="714" w:hanging="357"/>
      </w:pPr>
      <w:r>
        <w:t>Verificar se os pacotes sobre o transportador estão posicionados corretamente.</w:t>
      </w:r>
    </w:p>
    <w:p w14:paraId="09CDB0E5" w14:textId="5D992C60" w:rsidR="00727F05" w:rsidRDefault="00727F05" w:rsidP="00FC519F">
      <w:pPr>
        <w:pStyle w:val="PargrafodaLista"/>
        <w:numPr>
          <w:ilvl w:val="0"/>
          <w:numId w:val="39"/>
        </w:numPr>
        <w:spacing w:before="0"/>
        <w:ind w:left="714" w:hanging="357"/>
      </w:pPr>
      <w:r>
        <w:t>Destravar o botão de parada de emergência na caixa de distribuição.</w:t>
      </w:r>
    </w:p>
    <w:p w14:paraId="330800BB" w14:textId="47965C2D" w:rsidR="00727F05" w:rsidRDefault="00727F05" w:rsidP="00FC519F">
      <w:pPr>
        <w:pStyle w:val="PargrafodaLista"/>
        <w:numPr>
          <w:ilvl w:val="0"/>
          <w:numId w:val="39"/>
        </w:numPr>
        <w:spacing w:before="0"/>
        <w:ind w:left="714" w:hanging="357"/>
      </w:pPr>
      <w:r>
        <w:t>Ligar o distribuidor conforme descrito acima na seção “</w:t>
      </w:r>
      <w:r w:rsidRPr="00727F05">
        <w:rPr>
          <w:i/>
          <w:iCs/>
        </w:rPr>
        <w:t>Ligar</w:t>
      </w:r>
      <w:r>
        <w:t>”.</w:t>
      </w:r>
    </w:p>
    <w:p w14:paraId="1CAFAF2B" w14:textId="37307C6B" w:rsidR="00F73E69" w:rsidRDefault="00727F05" w:rsidP="00FC519F">
      <w:pPr>
        <w:pStyle w:val="PargrafodaLista"/>
        <w:numPr>
          <w:ilvl w:val="0"/>
          <w:numId w:val="39"/>
        </w:numPr>
        <w:spacing w:before="0"/>
        <w:ind w:left="714" w:hanging="357"/>
      </w:pPr>
      <w:r>
        <w:t>Confirmar e ligar o transportador de embalagens grupadas no console principal do transportador de embalagens grupadas (consulte as instruções de operação do transportador de embalagens grupadas, capítulo “</w:t>
      </w:r>
      <w:r w:rsidRPr="00727F05">
        <w:rPr>
          <w:i/>
          <w:iCs/>
        </w:rPr>
        <w:t>Dispositivos de proteção</w:t>
      </w:r>
      <w:r>
        <w:t>”, seção “</w:t>
      </w:r>
      <w:r w:rsidRPr="00727F05">
        <w:rPr>
          <w:i/>
          <w:iCs/>
        </w:rPr>
        <w:t>Botão de parada de emergência</w:t>
      </w:r>
      <w:r>
        <w:t>”.</w:t>
      </w:r>
    </w:p>
    <w:p w14:paraId="5A21EC29" w14:textId="31ED7C56" w:rsidR="00727F05" w:rsidRDefault="00727F05" w:rsidP="00727F05"/>
    <w:p w14:paraId="7EC7BE83" w14:textId="50254A47" w:rsidR="00727F05" w:rsidRPr="00727F05" w:rsidRDefault="00727F05" w:rsidP="00727F05">
      <w:pPr>
        <w:rPr>
          <w:b/>
          <w:bCs/>
        </w:rPr>
      </w:pPr>
      <w:r w:rsidRPr="00727F05">
        <w:rPr>
          <w:b/>
          <w:bCs/>
        </w:rPr>
        <w:t>Ligar depois de abrir o portão de proteção</w:t>
      </w:r>
    </w:p>
    <w:p w14:paraId="6E3674BA" w14:textId="3400F688" w:rsidR="00727F05" w:rsidRDefault="00727F05" w:rsidP="00727F05">
      <w:r>
        <w:t>O portão de proteção protege o operador contra os perigos das pás do empurrador.</w:t>
      </w:r>
    </w:p>
    <w:p w14:paraId="4B9C11F8" w14:textId="6DD82641" w:rsidR="00727F05" w:rsidRDefault="00727F05" w:rsidP="00727F05">
      <w:r>
        <w:t xml:space="preserve">O portão de proteção pode ser aberto a qualquer momento. Ao </w:t>
      </w:r>
      <w:r w:rsidR="00CB2753">
        <w:t>abri-lo</w:t>
      </w:r>
      <w:r>
        <w:t>, o acionamento do distribuidor e os transportadores na área da cerca de proteção são desligados com segurança.</w:t>
      </w:r>
    </w:p>
    <w:p w14:paraId="2C06E7F7" w14:textId="04E925F4" w:rsidR="00727F05" w:rsidRDefault="00727F05" w:rsidP="00727F05">
      <w:pPr>
        <w:pStyle w:val="PargrafodaLista"/>
        <w:numPr>
          <w:ilvl w:val="0"/>
          <w:numId w:val="40"/>
        </w:numPr>
      </w:pPr>
      <w:r>
        <w:t>Verificar se os pacotes sobre o transportador estão posicionados corretamente.</w:t>
      </w:r>
    </w:p>
    <w:p w14:paraId="1FFDC1AE" w14:textId="39D7D05F" w:rsidR="00727F05" w:rsidRDefault="00727F05" w:rsidP="00727F05">
      <w:pPr>
        <w:pStyle w:val="PargrafodaLista"/>
        <w:numPr>
          <w:ilvl w:val="0"/>
          <w:numId w:val="40"/>
        </w:numPr>
      </w:pPr>
      <w:r>
        <w:t>Verificar se não há ninguém na área de proteção.</w:t>
      </w:r>
    </w:p>
    <w:p w14:paraId="64FBE69B" w14:textId="4540D322" w:rsidR="00727F05" w:rsidRDefault="00727F05" w:rsidP="00727F05">
      <w:pPr>
        <w:pStyle w:val="PargrafodaLista"/>
        <w:numPr>
          <w:ilvl w:val="0"/>
          <w:numId w:val="40"/>
        </w:numPr>
      </w:pPr>
      <w:r>
        <w:t>Fechar o portão de proteção.</w:t>
      </w:r>
    </w:p>
    <w:p w14:paraId="2ECAC391" w14:textId="2AEFC1C5" w:rsidR="00727F05" w:rsidRDefault="00727F05" w:rsidP="00727F05">
      <w:pPr>
        <w:pStyle w:val="PargrafodaLista"/>
        <w:numPr>
          <w:ilvl w:val="0"/>
          <w:numId w:val="40"/>
        </w:numPr>
      </w:pPr>
      <w:r>
        <w:t>Pressionar o botão [Confirmar falha].</w:t>
      </w:r>
    </w:p>
    <w:p w14:paraId="33BD63CC" w14:textId="75FD2157" w:rsidR="00727F05" w:rsidRDefault="00727F05" w:rsidP="00727F05">
      <w:pPr>
        <w:pStyle w:val="PargrafodaLista"/>
        <w:numPr>
          <w:ilvl w:val="0"/>
          <w:numId w:val="40"/>
        </w:numPr>
      </w:pPr>
      <w:r>
        <w:t>Ligar o distribuidor conforme descrito acima na seção “Ligar”.</w:t>
      </w:r>
    </w:p>
    <w:p w14:paraId="0DB6925D" w14:textId="77777777" w:rsidR="00727F05" w:rsidRDefault="00727F05" w:rsidP="00727F05"/>
    <w:p w14:paraId="03AA65F3" w14:textId="1E82745B" w:rsidR="00727F05" w:rsidRPr="00727F05" w:rsidRDefault="00727F05" w:rsidP="00727F05">
      <w:pPr>
        <w:rPr>
          <w:b/>
          <w:bCs/>
        </w:rPr>
      </w:pPr>
      <w:r w:rsidRPr="00727F05">
        <w:rPr>
          <w:b/>
          <w:bCs/>
        </w:rPr>
        <w:t>Eliminar obstrução</w:t>
      </w:r>
    </w:p>
    <w:p w14:paraId="7C048A74" w14:textId="45A37461" w:rsidR="00727F05" w:rsidRDefault="00727F05" w:rsidP="00727F05">
      <w:r>
        <w:t>Uma obstrução é detectada por uma fotocélula disposta depois das pás do empurrador, o distribuidor é parado e uma mensagem é emitida no console principal do transportador de embalagens grupadas.</w:t>
      </w:r>
    </w:p>
    <w:p w14:paraId="26E8784E" w14:textId="44B117C3" w:rsidR="00727F05" w:rsidRDefault="00727F05" w:rsidP="00727F05">
      <w:pPr>
        <w:pStyle w:val="PargrafodaLista"/>
        <w:numPr>
          <w:ilvl w:val="0"/>
          <w:numId w:val="41"/>
        </w:numPr>
      </w:pPr>
      <w:r>
        <w:t>Abrir o portão de proteção e organizar as embalagens grupadas corretamente.</w:t>
      </w:r>
    </w:p>
    <w:p w14:paraId="48ACB727" w14:textId="41D81BB3" w:rsidR="00727F05" w:rsidRDefault="00727F05" w:rsidP="00727F05">
      <w:pPr>
        <w:pStyle w:val="PargrafodaLista"/>
        <w:numPr>
          <w:ilvl w:val="0"/>
          <w:numId w:val="41"/>
        </w:numPr>
      </w:pPr>
      <w:r>
        <w:t>Ligar o distribuidor conforme descrito acima na seção “</w:t>
      </w:r>
      <w:r w:rsidRPr="00727F05">
        <w:rPr>
          <w:i/>
          <w:iCs/>
        </w:rPr>
        <w:t>Ligar depois de abrir o portão de proteção</w:t>
      </w:r>
      <w:r>
        <w:t>”.</w:t>
      </w:r>
    </w:p>
    <w:p w14:paraId="419F779C" w14:textId="24FB3F5E" w:rsidR="00727F05" w:rsidRPr="00C33762" w:rsidRDefault="00727F05" w:rsidP="00727F05">
      <w:r>
        <w:t>Uma obstrução eliminada não precisa ser confirmada separadamente.</w:t>
      </w:r>
    </w:p>
    <w:sectPr w:rsidR="00727F05" w:rsidRPr="00C33762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F73E69" w:rsidRDefault="00F73E69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F73E69" w:rsidRDefault="00F73E69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6EC276" w14:textId="77777777" w:rsidR="00C00930" w:rsidRDefault="00C0093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F73E69" w14:paraId="6D4265E2" w14:textId="77777777" w:rsidTr="0036019B">
      <w:trPr>
        <w:trHeight w:val="454"/>
      </w:trPr>
      <w:tc>
        <w:tcPr>
          <w:tcW w:w="2838" w:type="dxa"/>
          <w:vAlign w:val="center"/>
        </w:tcPr>
        <w:p w14:paraId="6016363D" w14:textId="39A0F082" w:rsidR="00F73E69" w:rsidRPr="00871FF4" w:rsidRDefault="00F73E69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6019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F73E69" w:rsidRPr="00871FF4" w:rsidRDefault="0036019B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F73E69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F73E69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73E69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73E69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73E69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73E69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7A22F31" w:rsidR="00F73E69" w:rsidRPr="00871FF4" w:rsidRDefault="00FC519F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F73E69" w:rsidRPr="00DE1C00" w:rsidRDefault="00F73E69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33BA30" w14:textId="77777777" w:rsidR="00C00930" w:rsidRDefault="00C0093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F73E69" w:rsidRDefault="00F73E69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F73E69" w:rsidRDefault="00F73E69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F52738" w14:textId="77777777" w:rsidR="00C00930" w:rsidRDefault="00C0093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F73E69" w14:paraId="52BBD286" w14:textId="77777777" w:rsidTr="0036019B">
      <w:trPr>
        <w:trHeight w:val="369"/>
      </w:trPr>
      <w:tc>
        <w:tcPr>
          <w:tcW w:w="963" w:type="dxa"/>
          <w:vMerge w:val="restart"/>
        </w:tcPr>
        <w:p w14:paraId="63EDE0D4" w14:textId="71CB1F1F" w:rsidR="00F73E69" w:rsidRDefault="00C00930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1875D489" wp14:editId="7B675160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F73E69" w:rsidRDefault="00F73E69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F73E69" w:rsidRPr="00DE1C00" w:rsidRDefault="00F73E69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F73E69" w14:paraId="7C085993" w14:textId="77777777" w:rsidTr="0036019B">
      <w:trPr>
        <w:trHeight w:val="369"/>
      </w:trPr>
      <w:tc>
        <w:tcPr>
          <w:tcW w:w="963" w:type="dxa"/>
          <w:vMerge/>
        </w:tcPr>
        <w:p w14:paraId="0A884D94" w14:textId="77777777" w:rsidR="00F73E69" w:rsidRDefault="00F73E69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F73E69" w:rsidRPr="00685523" w:rsidRDefault="00F73E69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3944F2C" w:rsidR="00F73E69" w:rsidRPr="00685523" w:rsidRDefault="00F73E69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6019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F73E69" w:rsidRPr="00847E4D" w:rsidRDefault="00F73E69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53BE39" w14:textId="77777777" w:rsidR="00C00930" w:rsidRDefault="00C0093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F6F9C"/>
    <w:multiLevelType w:val="hybridMultilevel"/>
    <w:tmpl w:val="F97E09EC"/>
    <w:lvl w:ilvl="0" w:tplc="475AA9FC">
      <w:numFmt w:val="bullet"/>
      <w:lvlText w:val=""/>
      <w:lvlJc w:val="left"/>
      <w:pPr>
        <w:ind w:left="1434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CB7445"/>
    <w:multiLevelType w:val="hybridMultilevel"/>
    <w:tmpl w:val="EB70C98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3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1018A"/>
    <w:multiLevelType w:val="hybridMultilevel"/>
    <w:tmpl w:val="6F663B7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FD6A61"/>
    <w:multiLevelType w:val="hybridMultilevel"/>
    <w:tmpl w:val="A59A707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B355C6"/>
    <w:multiLevelType w:val="hybridMultilevel"/>
    <w:tmpl w:val="C3AC51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A22D24"/>
    <w:multiLevelType w:val="hybridMultilevel"/>
    <w:tmpl w:val="F5EE6A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4" w15:restartNumberingAfterBreak="0">
    <w:nsid w:val="72A27DE8"/>
    <w:multiLevelType w:val="hybridMultilevel"/>
    <w:tmpl w:val="F64410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C429D1"/>
    <w:multiLevelType w:val="hybridMultilevel"/>
    <w:tmpl w:val="05B8CAFA"/>
    <w:lvl w:ilvl="0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134D30"/>
    <w:multiLevelType w:val="hybridMultilevel"/>
    <w:tmpl w:val="ECC4A1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F86BCE"/>
    <w:multiLevelType w:val="hybridMultilevel"/>
    <w:tmpl w:val="C92083B6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12"/>
  </w:num>
  <w:num w:numId="4">
    <w:abstractNumId w:val="16"/>
  </w:num>
  <w:num w:numId="5">
    <w:abstractNumId w:val="26"/>
  </w:num>
  <w:num w:numId="6">
    <w:abstractNumId w:val="14"/>
  </w:num>
  <w:num w:numId="7">
    <w:abstractNumId w:val="18"/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0"/>
  </w:num>
  <w:num w:numId="10">
    <w:abstractNumId w:val="22"/>
  </w:num>
  <w:num w:numId="11">
    <w:abstractNumId w:val="25"/>
  </w:num>
  <w:num w:numId="12">
    <w:abstractNumId w:val="13"/>
  </w:num>
  <w:num w:numId="13">
    <w:abstractNumId w:val="7"/>
  </w:num>
  <w:num w:numId="14">
    <w:abstractNumId w:val="9"/>
  </w:num>
  <w:num w:numId="15">
    <w:abstractNumId w:val="6"/>
  </w:num>
  <w:num w:numId="16">
    <w:abstractNumId w:val="2"/>
  </w:num>
  <w:num w:numId="17">
    <w:abstractNumId w:val="37"/>
  </w:num>
  <w:num w:numId="18">
    <w:abstractNumId w:val="24"/>
  </w:num>
  <w:num w:numId="19">
    <w:abstractNumId w:val="5"/>
  </w:num>
  <w:num w:numId="20">
    <w:abstractNumId w:val="0"/>
  </w:num>
  <w:num w:numId="21">
    <w:abstractNumId w:val="38"/>
  </w:num>
  <w:num w:numId="22">
    <w:abstractNumId w:val="23"/>
  </w:num>
  <w:num w:numId="23">
    <w:abstractNumId w:val="3"/>
  </w:num>
  <w:num w:numId="24">
    <w:abstractNumId w:val="31"/>
  </w:num>
  <w:num w:numId="25">
    <w:abstractNumId w:val="21"/>
  </w:num>
  <w:num w:numId="26">
    <w:abstractNumId w:val="36"/>
  </w:num>
  <w:num w:numId="27">
    <w:abstractNumId w:val="15"/>
  </w:num>
  <w:num w:numId="28">
    <w:abstractNumId w:val="20"/>
  </w:num>
  <w:num w:numId="29">
    <w:abstractNumId w:val="33"/>
  </w:num>
  <w:num w:numId="30">
    <w:abstractNumId w:val="32"/>
  </w:num>
  <w:num w:numId="31">
    <w:abstractNumId w:val="28"/>
  </w:num>
  <w:num w:numId="32">
    <w:abstractNumId w:val="19"/>
  </w:num>
  <w:num w:numId="33">
    <w:abstractNumId w:val="27"/>
  </w:num>
  <w:num w:numId="34">
    <w:abstractNumId w:val="40"/>
  </w:num>
  <w:num w:numId="35">
    <w:abstractNumId w:val="4"/>
  </w:num>
  <w:num w:numId="36">
    <w:abstractNumId w:val="17"/>
  </w:num>
  <w:num w:numId="37">
    <w:abstractNumId w:val="35"/>
  </w:num>
  <w:num w:numId="38">
    <w:abstractNumId w:val="1"/>
  </w:num>
  <w:num w:numId="39">
    <w:abstractNumId w:val="39"/>
  </w:num>
  <w:num w:numId="40">
    <w:abstractNumId w:val="34"/>
  </w:num>
  <w:num w:numId="41">
    <w:abstractNumId w:val="2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699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60F6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242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14936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21601"/>
    <w:rsid w:val="003242BE"/>
    <w:rsid w:val="00326396"/>
    <w:rsid w:val="0033204D"/>
    <w:rsid w:val="00344858"/>
    <w:rsid w:val="0034520B"/>
    <w:rsid w:val="00353D3A"/>
    <w:rsid w:val="0036019B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A538C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359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27F05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A7410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5DFC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83D87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0930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33762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2753"/>
    <w:rsid w:val="00CB52D8"/>
    <w:rsid w:val="00CC4A5B"/>
    <w:rsid w:val="00CC63F9"/>
    <w:rsid w:val="00CD2B00"/>
    <w:rsid w:val="00CE2356"/>
    <w:rsid w:val="00CF16FD"/>
    <w:rsid w:val="00CF18CC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73E69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19F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998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2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727F05"/>
    <w:pPr>
      <w:spacing w:before="160"/>
      <w:ind w:left="720"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0B508D-C6A0-4F08-8FFB-B77BF26E4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644</Words>
  <Characters>3671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28</cp:revision>
  <cp:lastPrinted>2020-07-13T12:32:00Z</cp:lastPrinted>
  <dcterms:created xsi:type="dcterms:W3CDTF">2021-02-17T17:01:00Z</dcterms:created>
  <dcterms:modified xsi:type="dcterms:W3CDTF">2022-07-15T16:56:00Z</dcterms:modified>
</cp:coreProperties>
</file>