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2FD88" w14:textId="13305350" w:rsidR="00553D0F" w:rsidRDefault="00553D0F" w:rsidP="00553D0F">
      <w:pPr>
        <w:pStyle w:val="Ttulo3"/>
        <w:numPr>
          <w:ilvl w:val="2"/>
          <w:numId w:val="2"/>
        </w:numPr>
        <w:spacing w:before="40" w:after="0" w:line="360" w:lineRule="auto"/>
      </w:pPr>
      <w:r w:rsidRPr="00E82046">
        <w:t>Sinalização dos dispositivos de isolamento e bloqueio de energias</w:t>
      </w:r>
      <w:r>
        <w:t xml:space="preserve"> </w:t>
      </w:r>
    </w:p>
    <w:p w14:paraId="6C973759" w14:textId="053B4041" w:rsidR="00553D0F" w:rsidRDefault="00553D0F" w:rsidP="00553D0F">
      <w:bookmarkStart w:id="1" w:name="_GoBack"/>
      <w:bookmarkEnd w:id="1"/>
      <w:r>
        <w:t>Todos os dispositivos de isolamento e bloqueio de energias estão</w:t>
      </w:r>
      <w:r w:rsidR="009B6D02">
        <w:t xml:space="preserve"> </w:t>
      </w:r>
      <w:r>
        <w:t>sinalizados de acordo com a norma da KHS.</w:t>
      </w:r>
    </w:p>
    <w:p w14:paraId="7E98A19E" w14:textId="30BB0710" w:rsidR="00553D0F" w:rsidRPr="00553D0F" w:rsidRDefault="00553D0F" w:rsidP="00553D0F">
      <w:r>
        <w:t>As informações sobre as marcações estão armazenadas na Documentação</w:t>
      </w:r>
      <w:r w:rsidR="009B6D02">
        <w:t xml:space="preserve"> </w:t>
      </w:r>
      <w:r>
        <w:t>Técnica “Dados Específicos e Normas da KHS”, capítulo “K0357 - Marcação dos equipamentos operacionais”.</w:t>
      </w:r>
    </w:p>
    <w:p w14:paraId="7AC79279" w14:textId="3833A18C" w:rsidR="000011F5" w:rsidRDefault="000011F5" w:rsidP="00091E12"/>
    <w:sectPr w:rsidR="000011F5" w:rsidSect="00D92F78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DE1C00">
      <w:trPr>
        <w:trHeight w:val="454"/>
      </w:trPr>
      <w:tc>
        <w:tcPr>
          <w:tcW w:w="2881" w:type="dxa"/>
          <w:vAlign w:val="center"/>
        </w:tcPr>
        <w:p w14:paraId="4C3EEC0A" w14:textId="1580EF0F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47005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24F219F8" w14:textId="77777777" w:rsidR="00D92F78" w:rsidRPr="00871FF4" w:rsidRDefault="0084700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76DB0CDE" w14:textId="77777777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D92F78" w14:paraId="78CC0170" w14:textId="77777777" w:rsidTr="00B91003">
      <w:trPr>
        <w:trHeight w:val="369"/>
      </w:trPr>
      <w:tc>
        <w:tcPr>
          <w:tcW w:w="966" w:type="dxa"/>
          <w:vMerge w:val="restart"/>
        </w:tcPr>
        <w:p w14:paraId="631C5DAB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10BACA4E" wp14:editId="68EFCA88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B91003">
      <w:trPr>
        <w:trHeight w:val="369"/>
      </w:trPr>
      <w:tc>
        <w:tcPr>
          <w:tcW w:w="966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6E243C9B" w14:textId="37D8A9CC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4700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005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D7D525-E8FC-43A0-A07D-04A796076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18</cp:revision>
  <cp:lastPrinted>2020-07-13T12:32:00Z</cp:lastPrinted>
  <dcterms:created xsi:type="dcterms:W3CDTF">2021-04-06T19:13:00Z</dcterms:created>
  <dcterms:modified xsi:type="dcterms:W3CDTF">2021-04-09T18:23:00Z</dcterms:modified>
</cp:coreProperties>
</file>