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73D3A" w14:textId="77777777" w:rsidR="00CD3572" w:rsidRDefault="00CD3572" w:rsidP="00CD3572">
      <w:pPr>
        <w:pStyle w:val="Ttulo3"/>
        <w:rPr>
          <w:color w:val="auto"/>
        </w:rPr>
      </w:pPr>
      <w:bookmarkStart w:id="1" w:name="_GoBack"/>
      <w:bookmarkEnd w:id="1"/>
      <w:r w:rsidRPr="004C58B1">
        <w:rPr>
          <w:color w:val="auto"/>
        </w:rPr>
        <w:t xml:space="preserve">Transportador </w:t>
      </w:r>
      <w:r w:rsidRPr="00346139">
        <w:rPr>
          <w:color w:val="auto"/>
        </w:rPr>
        <w:t xml:space="preserve">de </w:t>
      </w:r>
      <w:r>
        <w:rPr>
          <w:color w:val="auto"/>
        </w:rPr>
        <w:t>correntes</w:t>
      </w:r>
      <w:r w:rsidRPr="00346139">
        <w:rPr>
          <w:color w:val="auto"/>
        </w:rPr>
        <w:t xml:space="preserve"> nível (</w:t>
      </w:r>
      <w:r>
        <w:rPr>
          <w:color w:val="auto"/>
        </w:rPr>
        <w:t>SF</w:t>
      </w:r>
      <w:r w:rsidRPr="00346139">
        <w:rPr>
          <w:color w:val="auto"/>
        </w:rPr>
        <w:t>)</w:t>
      </w:r>
    </w:p>
    <w:p w14:paraId="02F48B27" w14:textId="1F7E9F36" w:rsidR="00CD3572" w:rsidRDefault="00CD3572" w:rsidP="00CD3572">
      <w:pPr>
        <w:rPr>
          <w:b/>
          <w:bCs/>
        </w:rPr>
      </w:pPr>
      <w:r w:rsidRPr="006A2683">
        <w:rPr>
          <w:b/>
          <w:bCs/>
        </w:rPr>
        <w:t>Estrutura</w:t>
      </w:r>
    </w:p>
    <w:p w14:paraId="7A8B09AB" w14:textId="7B029DD0" w:rsidR="00CD3572" w:rsidRPr="00241F7C" w:rsidRDefault="00241F7C" w:rsidP="00241F7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A8CA2D" wp14:editId="3C83F3F7">
            <wp:extent cx="5398770" cy="41770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CF4C" w14:textId="77777777" w:rsidR="00CD3572" w:rsidRDefault="00CD3572" w:rsidP="00CD3572">
      <w:pPr>
        <w:pStyle w:val="FIGURA2019"/>
      </w:pPr>
      <w:bookmarkStart w:id="2" w:name="_Toc44168603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 Transportador de correntes nível (SF)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D3572" w:rsidRPr="009F5807" w14:paraId="529AA6A2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636FD9" w14:textId="77777777" w:rsidR="00CD3572" w:rsidRPr="003C23FA" w:rsidRDefault="00CD357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C6BE7C" w14:textId="77777777" w:rsidR="00CD3572" w:rsidRPr="003C23FA" w:rsidRDefault="00CD357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4866F0B" w14:textId="77777777" w:rsidR="00CD3572" w:rsidRPr="003C23FA" w:rsidRDefault="00CD357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45EC439" w14:textId="77777777" w:rsidR="00CD3572" w:rsidRPr="003C23FA" w:rsidRDefault="00CD357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CD3572" w:rsidRPr="00617CC7" w14:paraId="44C3211A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F76C39" w14:textId="77777777" w:rsidR="00CD3572" w:rsidRPr="00617CC7" w:rsidRDefault="00CD3572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FF723D" w14:textId="77777777" w:rsidR="00CD3572" w:rsidRPr="00617CC7" w:rsidRDefault="00CD3572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CE7C74" w14:textId="77777777" w:rsidR="00CD3572" w:rsidRPr="00617CC7" w:rsidRDefault="00CD3572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89565E" w14:textId="77777777" w:rsidR="00CD3572" w:rsidRPr="00617CC7" w:rsidRDefault="00CD3572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Corrente plataforma</w:t>
            </w:r>
          </w:p>
        </w:tc>
      </w:tr>
    </w:tbl>
    <w:p w14:paraId="0CD9AAD4" w14:textId="77777777" w:rsidR="00CD3572" w:rsidRPr="009F416E" w:rsidRDefault="00CD3572" w:rsidP="00CD3572">
      <w:pPr>
        <w:pStyle w:val="FIGURA2019"/>
      </w:pPr>
    </w:p>
    <w:p w14:paraId="157B4C54" w14:textId="77777777" w:rsidR="00CD3572" w:rsidRPr="00436499" w:rsidRDefault="00CD3572" w:rsidP="00CD3572">
      <w:pPr>
        <w:autoSpaceDE w:val="0"/>
        <w:autoSpaceDN w:val="0"/>
        <w:adjustRightInd w:val="0"/>
        <w:spacing w:after="0"/>
        <w:rPr>
          <w:b/>
          <w:bCs/>
        </w:rPr>
      </w:pPr>
      <w:r w:rsidRPr="007509F1">
        <w:rPr>
          <w:b/>
          <w:bCs/>
        </w:rPr>
        <w:t>Funcionamento</w:t>
      </w:r>
    </w:p>
    <w:p w14:paraId="362BE6AB" w14:textId="77777777" w:rsidR="00CD3572" w:rsidRDefault="00CD3572" w:rsidP="00CD3572">
      <w:r w:rsidRPr="007509F1">
        <w:t>As correntes plataformas (2) são acionadas através de engrenagens montadas em um eixo de acionamento</w:t>
      </w:r>
      <w:r>
        <w:t xml:space="preserve"> </w:t>
      </w:r>
      <w:r w:rsidRPr="007509F1">
        <w:t>(1)</w:t>
      </w:r>
      <w:r>
        <w:t xml:space="preserve"> alimentado por um motor elétrico acoplado.</w:t>
      </w:r>
      <w:r w:rsidRPr="007509F1">
        <w:t xml:space="preserve"> As correntes são guiadas por perfis montados na estrutura.</w:t>
      </w:r>
    </w:p>
    <w:p w14:paraId="4D3CF1C8" w14:textId="77777777" w:rsidR="00CD3572" w:rsidRDefault="00CD3572" w:rsidP="00CD3572">
      <w:pPr>
        <w:spacing w:after="0"/>
      </w:pPr>
      <w:r>
        <w:t>O Transportador de correntes nível e responsável pela transição entre trechos que apresentam um  diferencial de altura, sua aplicação é destinada situações em que ocorram diferença de nível</w:t>
      </w:r>
      <w:r w:rsidRPr="002473BA">
        <w:t xml:space="preserve"> </w:t>
      </w:r>
      <w:r>
        <w:t xml:space="preserve">entre </w:t>
      </w:r>
      <w:r w:rsidRPr="002473BA">
        <w:t>piso</w:t>
      </w:r>
      <w:r>
        <w:t>s</w:t>
      </w:r>
      <w:r w:rsidRPr="002473BA">
        <w:t>, plataformas ou intersecções com outros transportadores ou equipamentos</w:t>
      </w:r>
      <w:r>
        <w:t xml:space="preserve">. </w:t>
      </w:r>
    </w:p>
    <w:p w14:paraId="281CD2F6" w14:textId="4B994CD1" w:rsidR="006542F9" w:rsidRPr="001C2480" w:rsidRDefault="006542F9" w:rsidP="006542F9">
      <w:pPr>
        <w:autoSpaceDE w:val="0"/>
        <w:autoSpaceDN w:val="0"/>
        <w:adjustRightInd w:val="0"/>
        <w:spacing w:after="0"/>
      </w:pPr>
    </w:p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F36B7AE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B1616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7B1616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06C49D67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630808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6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54036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41F7C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0808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B161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41AE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572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82751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D3572"/>
    <w:pPr>
      <w:jc w:val="center"/>
    </w:pPr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CD3572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52E99-D7D1-4BB0-9634-05D0B0A8A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7</cp:revision>
  <cp:lastPrinted>2020-06-04T15:40:00Z</cp:lastPrinted>
  <dcterms:created xsi:type="dcterms:W3CDTF">2020-06-17T14:12:00Z</dcterms:created>
  <dcterms:modified xsi:type="dcterms:W3CDTF">2020-07-21T00:05:00Z</dcterms:modified>
</cp:coreProperties>
</file>