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80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Guia Rápido de Teste</w:t>
      </w:r>
    </w:p>
    <w:p>
      <w:pPr>
        <w:spacing w:after="60" w:before="0"/>
      </w:pPr>
      <w:r>
        <w:rPr>
          <w:rFonts w:ascii="Calibri" w:cs="Calibri" w:eastAsia="Calibri" w:hAnsi="Calibri"/>
          <w:color w:val="2E75B6"/>
          <w:sz w:val="40"/>
          <w:szCs w:val="40"/>
        </w:rPr>
        <w:t xml:space="preserve">Por Endpoint — Backend Municipio 360</w:t>
      </w:r>
    </w:p>
    <w:p>
      <w:pPr>
        <w:pBdr>
          <w:bottom w:val="single" w:color="2E75B6" w:sz="8" w:space="4"/>
        </w:pBdr>
        <w:spacing w:after="400" w:before="80"/>
      </w:pPr>
      <w:r>
        <w:rPr>
          <w:rFonts w:ascii="Calibri" w:cs="Calibri" w:eastAsia="Calibri" w:hAnsi="Calibri"/>
          <w:i/>
          <w:iCs/>
          <w:color w:val="595959"/>
          <w:sz w:val="22"/>
          <w:szCs w:val="22"/>
        </w:rPr>
        <w:t xml:space="preserve">14 de Abril de 2026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after="8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Objetivo</w:t>
      </w:r>
    </w:p>
    <w:p>
      <w:pPr>
        <w:spacing w:after="60" w:before="6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Disponibilizar um guia curto e prático para testar os endpoints login, register, me, users, menu e health no backend, com passos diretos e resultados esperados.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after="8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Onde Testar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Recurso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Swagger UI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/api</w:t>
            </w:r>
          </w:p>
        </w:tc>
      </w:tr>
      <w:t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OpenAPI JSON</w:t>
            </w:r>
          </w:p>
        </w:tc>
        <w:tc>
          <w:tcPr>
            <w:tcW w:type="dxa" w:w="6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/api/openapi.json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after="8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Pré-requisitos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Backend a correr localmente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Base de dados migrada e acessível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Seed executada para garantir utilizadores de teste base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Swagger aberto em http://localhost:3000/api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after="8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Utilizadores de Teste (Seed)</w:t>
      </w:r>
    </w:p>
    <w:p>
      <w:pPr>
        <w:spacing w:after="60" w:before="6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Todos os utilizadores abaixo existem na seed e usam a password Password123!.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000"/>
        <w:gridCol w:w="2960"/>
      </w:tblGrid>
      <w:tr>
        <w:trPr>
          <w:tblHeader/>
        </w:trPr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cristiano.ronaldo@demo.municipio360.test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CIVIL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Certificado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lionel.messi@demo.municipio360.test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CIVIL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Certificado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mrbeast@demo.municipio360.test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CIVIL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ishowspeed@demo.municipio360.test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CIVIL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Rejeitado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guilherme.gaspar@demo.municipio360.test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Ativo</w:t>
            </w:r>
          </w:p>
        </w:tc>
      </w:tr>
      <w:tr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ricardo.campanico@demo.municipio360.test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ADMIN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Ativo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after="8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Dados de Demo — Ocorrências</w:t>
      </w:r>
    </w:p>
    <w:p>
      <w:pPr>
        <w:spacing w:after="60" w:before="6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 seed recria sempre 6 ocorrências associadas aos civis certificados, sem duplicar dados entre execuções: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2 ocorrências SUBMETIDA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2 ocorrências EM_TRATAMENTO — com histórico e comentários internos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2 ocorrências CONCLUIDA — com histórico completo e comentários internos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1 ocorrência da categoria OUTROS — com detalhe específico preenchido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Fluxos Bons para Demonstração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Login como cristiano.ronaldo@demo.municipio360.test: testar GET /occurrences/mine e detalhe com histórico.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Login como guilherme.gaspar@demo.municipio360.test: testar listagem de gestão, comentários internos e avançar uma ocorrência SUBMETIDA para EM_TRATAMENTO.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Login como ricardo.campanico@demo.municipio360.test: validar que a mesma área de gestão também está disponível para administrador.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Login como mrbeast@demo.municipio360.test: tentar criar ocorrência e confirmar a rejeição por conta ainda não certificada.</w:t>
      </w:r>
    </w:p>
    <w:p>
      <w:pPr>
        <w:spacing w:after="80" w:before="8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after="8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Ordem Recomendada de Teste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GET /health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GET /menu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POST /auth/register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POST /auth/login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GET /auth/me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GET /users</w:t>
      </w:r>
    </w:p>
    <w:p>
      <w:pPr>
        <w:spacing w:after="80" w:before="80"/>
      </w:pPr>
      <w:r>
        <w:t xml:space="preserve"/>
      </w:r>
    </w:p>
    <w:p>
      <w:pPr>
        <w:pBdr>
          <w:bottom w:val="single" w:color="D6E4F0" w:sz="6" w:space="1"/>
        </w:pBdr>
        <w:spacing w:after="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POST /auth/login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Passos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Abrir a secção auth no Swagger.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Selecionar POST /auth/login e clicar em Try it out.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Inserir o body:</w:t>
      </w:r>
    </w:p>
    <w:p>
      <w:pPr>
        <w:shd w:fill="1E1E1E" w:val="clear"/>
        <w:spacing w:after="40" w:before="4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{ "email": "cristiano.ronaldo@demo.municipio360.test", "password": "Password123!" }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Clicar em Execute.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Resultado Esperado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HTTP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E6B3C"/>
                <w:sz w:val="20"/>
                <w:szCs w:val="20"/>
              </w:rPr>
              <w:t xml:space="preserve">200 OK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Resposta com accessToken, tokenType: "Bearer" e objeto user com dados seguros.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user.email deve ser cristiano.ronaldo@demo.municipio360.test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user.role deve ser CIVIL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EBF3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Nota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Guardar o accessToken retornado para usar em GET /auth/me.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D6E4F0" w:sz="6" w:space="1"/>
        </w:pBdr>
        <w:spacing w:after="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POST /auth/register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Passos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Abrir a secção auth no Swagger.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Selecionar POST /auth/register e clicar em Try it out.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Inserir um body com email novo:</w:t>
      </w:r>
    </w:p>
    <w:p>
      <w:pPr>
        <w:shd w:fill="1E1E1E" w:val="clear"/>
        <w:spacing w:after="40" w:before="4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{ "name": "Teste Swagger", "biNumber": "12345678", "postalCode": "1000-123",</w:t>
      </w:r>
    </w:p>
    <w:p>
      <w:pPr>
        <w:shd w:fill="1E1E1E" w:val="clear"/>
        <w:spacing w:after="40" w:before="40"/>
        <w:ind w:left="360"/>
      </w:pPr>
      <w:r>
        <w:rPr>
          <w:rFonts w:ascii="Courier New" w:cs="Courier New" w:eastAsia="Courier New" w:hAnsi="Courier New"/>
          <w:color w:val="D4D4D4"/>
          <w:sz w:val="18"/>
          <w:szCs w:val="18"/>
        </w:rPr>
        <w:t xml:space="preserve">  "email": "teste.swagger+01@municipio360.pt", "password": "Password123!" }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Clicar em Execute.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Resultado Esperado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HTTP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E6B3C"/>
                <w:sz w:val="20"/>
                <w:szCs w:val="20"/>
              </w:rPr>
              <w:t xml:space="preserve">201 Created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message: "Utilizador registado com sucesso" e objeto user com dados seguros.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7B1818"/>
                <w:sz w:val="20"/>
                <w:szCs w:val="20"/>
              </w:rPr>
              <w:t xml:space="preserve">409 Conflict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Email já existente no sistema.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user.role deve ser CIVIL quando a role não é enviada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O campo passwordHash não deve estar exposto na resposta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75B6" w:sz="2"/>
              <w:left w:val="single" w:color="2E75B6" w:sz="2"/>
              <w:bottom w:val="single" w:color="2E75B6" w:sz="2"/>
              <w:right w:val="single" w:color="2E75B6" w:sz="2"/>
            </w:tcBorders>
            <w:shd w:fill="EBF3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Nota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 o email já existir, o resultado esperado é 409 Conflict. Para repetir o teste, mudar o email antes de executar novamente.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D6E4F0" w:sz="6" w:space="1"/>
        </w:pBdr>
        <w:spacing w:after="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GET /auth/me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Passos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Fazer primeiro POST /auth/login.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Copiar o accessToken devolvido.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Clicar no botão Authorize no Swagger.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Inserir Bearer &lt;accessToken&gt; e confirmar a autorização.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Abrir GET /auth/me, clicar em Try it out e depois em Execute.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Resultado Esperado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HTTP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E6B3C"/>
                <w:sz w:val="20"/>
                <w:szCs w:val="20"/>
              </w:rPr>
              <w:t xml:space="preserve">200 OK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Objeto user com o perfil atualizado — apenas campos seguros.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7B1818"/>
                <w:sz w:val="20"/>
                <w:szCs w:val="20"/>
              </w:rPr>
              <w:t xml:space="preserve">401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Token em falta ou inválido.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user.email deve corresponder ao utilizador do token usado no login</w:t>
      </w:r>
    </w:p>
    <w:p>
      <w:pPr>
        <w:spacing w:after="80" w:before="80"/>
      </w:pPr>
      <w:r>
        <w:t xml:space="preserve"/>
      </w:r>
    </w:p>
    <w:p>
      <w:pPr>
        <w:pBdr>
          <w:bottom w:val="single" w:color="D6E4F0" w:sz="6" w:space="1"/>
        </w:pBdr>
        <w:spacing w:after="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GET /users</w:t>
      </w:r>
    </w:p>
    <w:p>
      <w:pPr>
        <w:spacing w:after="60" w:before="6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Requer autenticação com um utilizador com role ADMIN.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Passos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Fazer POST /auth/login com guilherme.gaspar@demo.municipio360.test.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Copiar o accessToken e clicar em Authorize no Swagger.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Inserir Bearer &lt;accessToken&gt;.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Abrir GET /users, clicar em Try it out e depois Execute.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Resultado Esperado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HTTP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E6B3C"/>
                <w:sz w:val="20"/>
                <w:szCs w:val="20"/>
              </w:rPr>
              <w:t xml:space="preserve">200 OK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Array de utilizadores com campos seguros: id, name, biNumber, postalCode, email, avatarUrl, role, createdAt, updatedAt.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F3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7B3F00"/>
                <w:sz w:val="20"/>
                <w:szCs w:val="20"/>
              </w:rPr>
              <w:t xml:space="preserve">403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Token de utilizador CIVIL — acesso negado.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DECE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7B1818"/>
                <w:sz w:val="20"/>
                <w:szCs w:val="20"/>
              </w:rPr>
              <w:t xml:space="preserve">401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Sem token ou token inválido.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Nenhum item deve expor passwordHash</w:t>
      </w:r>
    </w:p>
    <w:p>
      <w:pPr>
        <w:spacing w:after="80" w:before="80"/>
      </w:pPr>
      <w:r>
        <w:t xml:space="preserve"/>
      </w:r>
    </w:p>
    <w:p>
      <w:pPr>
        <w:pBdr>
          <w:bottom w:val="single" w:color="D6E4F0" w:sz="6" w:space="1"/>
        </w:pBdr>
        <w:spacing w:after="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GET /menu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Passos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Abrir a secção menu no Swagger.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Selecionar GET /menu e clicar em Try it out.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Testar primeiro sem query lang e clicar Execute.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Repetir com lang=en.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Repetir com um idioma não suportado, por exemplo lang=de.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Resultado Esperado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Cenário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locale na resposta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Sem lang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pt (valor por defeito)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lang=en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en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lang=de (não suportado)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pt (fallback)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60" w:before="6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 resposta deve sempre incluir os campos: appName, locale, items, languages.</w:t>
      </w:r>
    </w:p>
    <w:p>
      <w:pPr>
        <w:spacing w:after="80" w:before="80"/>
      </w:pPr>
      <w:r>
        <w:t xml:space="preserve"/>
      </w:r>
    </w:p>
    <w:p>
      <w:pPr>
        <w:pBdr>
          <w:bottom w:val="single" w:color="D6E4F0" w:sz="6" w:space="1"/>
        </w:pBdr>
        <w:spacing w:after="0" w:before="160"/>
      </w:pPr>
      <w:r>
        <w:t xml:space="preserv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GET /health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Passos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Abrir a secção app no Swagger.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Selecionar GET /health e clicar em Try it out.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Clicar em Execute.</w:t>
      </w:r>
    </w:p>
    <w:p>
      <w:pPr>
        <w:spacing w:after="80" w:before="80"/>
      </w:pPr>
      <w:r>
        <w:t xml:space="preserve"/>
      </w:r>
    </w:p>
    <w:p>
      <w:pPr>
        <w:pStyle w:val="Heading3"/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24"/>
          <w:szCs w:val="24"/>
        </w:rPr>
        <w:t xml:space="preserve">Resultado Esperado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rPr>
          <w:tblHeader/>
        </w:trP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HTTP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Body</w:t>
            </w:r>
          </w:p>
        </w:tc>
      </w:tr>
      <w:tr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color w:val="1E6B3C"/>
                <w:sz w:val="20"/>
                <w:szCs w:val="20"/>
              </w:rPr>
              <w:t xml:space="preserve">200 OK</w:t>
            </w:r>
          </w:p>
        </w:tc>
        <w:tc>
          <w:tcPr>
            <w:tcW w:type="dxa" w:w="7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333333"/>
                <w:sz w:val="20"/>
                <w:szCs w:val="20"/>
              </w:rPr>
              <w:t xml:space="preserve">{ "ok": true }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D6E4F0" w:sz="6" w:space="1"/>
        </w:pBdr>
        <w:spacing w:after="0" w:before="160"/>
      </w:pPr>
      <w:r>
        <w:t xml:space="preserve"/>
      </w:r>
    </w:p>
    <w:p>
      <w:pPr>
        <w:pStyle w:val="Heading2"/>
        <w:pBdr>
          <w:bottom w:val="single" w:color="2E75B6" w:sz="4" w:space="2"/>
        </w:pBdr>
        <w:spacing w:after="80" w:before="28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Validação Final da Task</w:t>
      </w:r>
    </w:p>
    <w:p>
      <w:pPr>
        <w:spacing w:after="60" w:before="6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Para considerar esta task concluída, todos os seguintes critérios devem ser cumpridos: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Todos os endpoints testam no Swagger sem erros inesperados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Os estados HTTP batem com os resultados esperados documentados neste guia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Os endpoints protegidos respeitam autenticação (401) e autorização (403)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As respostas devolvem apenas os campos documentados no Swagger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4F0" w:sz="4" w:space="2"/>
      </w:pBdr>
      <w:jc w:val="center"/>
    </w:pPr>
    <w:r>
      <w:rPr>
        <w:rFonts w:ascii="Calibri" w:cs="Calibri" w:eastAsia="Calibri" w:hAnsi="Calibri"/>
        <w:color w:val="595959"/>
        <w:sz w:val="18"/>
        <w:szCs w:val="18"/>
      </w:rPr>
      <w:t xml:space="preserve">Página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95959"/>
        <w:sz w:val="18"/>
        <w:szCs w:val="18"/>
      </w:rPr>
      <w:t xml:space="preserve"> de </w:t>
    </w:r>
    <w:r>
      <w:rPr>
        <w:rFonts w:ascii="Calibri" w:cs="Calibri" w:eastAsia="Calibri" w:hAnsi="Calibri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2"/>
      </w:pBdr>
    </w:pPr>
    <w:r>
      <w:rPr>
        <w:rFonts w:ascii="Calibri" w:cs="Calibri" w:eastAsia="Calibri" w:hAnsi="Calibri"/>
        <w:color w:val="595959"/>
        <w:sz w:val="18"/>
        <w:szCs w:val="18"/>
      </w:rPr>
      <w:t xml:space="preserve">Municipio 360  •  Guia Rápido de Teste por Endpoint</w:t>
    </w:r>
    <w:r>
      <w:rPr>
        <w:rFonts w:ascii="Calibri" w:cs="Calibri" w:eastAsia="Calibri" w:hAnsi="Calibri"/>
        <w:i/>
        <w:iCs/>
        <w:color w:val="595959"/>
        <w:sz w:val="18"/>
        <w:szCs w:val="18"/>
      </w:rPr>
      <w:t xml:space="preserve">  |  14 de Abril de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  <w:rPr>
        <w:rFonts w:ascii="Arial" w:cs="Arial" w:eastAsia="Arial" w:hAnsi="Arial"/>
      </w:rPr>
    </w:lvl>
    <w:lvl w:ilvl="1" w15:tentative="1">
      <w:start w:val="1"/>
      <w:numFmt w:val="bullet"/>
      <w:lvlText w:val="◦"/>
      <w:lvlJc w:val="left"/>
      <w:pPr>
        <w:ind w:left="1080" w:hanging="360"/>
      </w:pPr>
      <w:rPr>
        <w:rFonts w:ascii="Arial" w:cs="Arial" w:eastAsia="Arial" w:hAnsi="Arial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Calibri" w:cs="Calibri" w:eastAsia="Calibri" w:hAnsi="Calibri"/>
      <w:b/>
      <w:bCs/>
      <w:color w:val="59595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2026-05-17T14:09:40.836Z</dcterms:created>
  <dcterms:modified xsi:type="dcterms:W3CDTF">2026-05-17T14:09:40.836Z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