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A47E3" w14:textId="169C20F4" w:rsidR="001D6129" w:rsidRPr="00493807" w:rsidRDefault="005F52C4" w:rsidP="00D52A49">
      <w:pPr>
        <w:pStyle w:val="Title"/>
        <w:jc w:val="center"/>
        <w:rPr>
          <w:b/>
          <w:bCs/>
          <w:sz w:val="32"/>
          <w:szCs w:val="32"/>
        </w:rPr>
      </w:pPr>
      <w:r w:rsidRPr="00493807">
        <w:rPr>
          <w:b/>
          <w:bCs/>
          <w:sz w:val="32"/>
          <w:szCs w:val="32"/>
        </w:rPr>
        <w:t>Cover letter</w:t>
      </w:r>
    </w:p>
    <w:p w14:paraId="2EF6B393" w14:textId="450BB98B" w:rsidR="005F52C4" w:rsidRPr="00493807" w:rsidRDefault="00810C8A" w:rsidP="00D52A49">
      <w:pPr>
        <w:jc w:val="center"/>
        <w:rPr>
          <w:b/>
          <w:bCs/>
        </w:rPr>
      </w:pPr>
      <w:hyperlink r:id="rId4" w:history="1">
        <w:r>
          <w:rPr>
            <w:rStyle w:val="Hyperlink"/>
            <w:b/>
            <w:bCs/>
            <w:color w:val="auto"/>
            <w:u w:val="none"/>
          </w:rPr>
          <w:t>Integration</w:t>
        </w:r>
      </w:hyperlink>
    </w:p>
    <w:p w14:paraId="0E4B0D79" w14:textId="46CBFE02" w:rsidR="005F52C4" w:rsidRPr="00493807" w:rsidRDefault="005F52C4" w:rsidP="00D52A49">
      <w:pPr>
        <w:jc w:val="right"/>
      </w:pPr>
      <w:r w:rsidRPr="00493807">
        <w:rPr>
          <w:highlight w:val="yellow"/>
        </w:rPr>
        <w:t>Day Month, Year</w:t>
      </w:r>
    </w:p>
    <w:p w14:paraId="79173E38" w14:textId="66754642" w:rsidR="005F52C4" w:rsidRPr="00CA398F" w:rsidRDefault="005F52C4" w:rsidP="005F52C4">
      <w:pPr>
        <w:rPr>
          <w:sz w:val="22"/>
          <w:szCs w:val="22"/>
        </w:rPr>
      </w:pPr>
      <w:r w:rsidRPr="00493807">
        <w:rPr>
          <w:sz w:val="22"/>
          <w:szCs w:val="22"/>
        </w:rPr>
        <w:t xml:space="preserve">Dear </w:t>
      </w:r>
      <w:r w:rsidR="00CA398F" w:rsidRPr="00CA398F">
        <w:rPr>
          <w:sz w:val="22"/>
          <w:szCs w:val="22"/>
        </w:rPr>
        <w:t>Wenjian Yu</w:t>
      </w:r>
      <w:r w:rsidRPr="00493807">
        <w:rPr>
          <w:sz w:val="22"/>
          <w:szCs w:val="22"/>
        </w:rPr>
        <w:br/>
      </w:r>
      <w:r w:rsidRPr="00493807">
        <w:rPr>
          <w:i/>
          <w:iCs/>
          <w:sz w:val="22"/>
          <w:szCs w:val="22"/>
        </w:rPr>
        <w:t>Editor-in-Chief</w:t>
      </w:r>
    </w:p>
    <w:p w14:paraId="2D803736" w14:textId="7157F8F2" w:rsidR="00D52A49" w:rsidRPr="00CA398F" w:rsidRDefault="00D52A49" w:rsidP="00BB5E00">
      <w:pPr>
        <w:jc w:val="both"/>
        <w:rPr>
          <w:sz w:val="22"/>
          <w:szCs w:val="22"/>
        </w:rPr>
      </w:pPr>
      <w:r w:rsidRPr="00493807">
        <w:rPr>
          <w:sz w:val="22"/>
          <w:szCs w:val="22"/>
        </w:rPr>
        <w:t xml:space="preserve">We </w:t>
      </w:r>
      <w:r w:rsidR="00493807" w:rsidRPr="00493807">
        <w:rPr>
          <w:sz w:val="22"/>
          <w:szCs w:val="22"/>
        </w:rPr>
        <w:t xml:space="preserve">are pleased to submit our manuscript </w:t>
      </w:r>
      <w:r w:rsidRPr="00493807">
        <w:rPr>
          <w:sz w:val="22"/>
          <w:szCs w:val="22"/>
        </w:rPr>
        <w:t>entitled, “</w:t>
      </w:r>
      <w:r w:rsidR="00CA398F" w:rsidRPr="00CA398F">
        <w:rPr>
          <w:sz w:val="22"/>
          <w:szCs w:val="22"/>
        </w:rPr>
        <w:t>Hybrid Hyperchaotic Pseudorandom Number Generator with Dynamic Perturbation</w:t>
      </w:r>
      <w:r w:rsidRPr="00493807">
        <w:rPr>
          <w:sz w:val="22"/>
          <w:szCs w:val="22"/>
        </w:rPr>
        <w:t>”</w:t>
      </w:r>
      <w:r w:rsidR="00CA398F" w:rsidRPr="00CA398F">
        <w:rPr>
          <w:sz w:val="22"/>
          <w:szCs w:val="22"/>
        </w:rPr>
        <w:t xml:space="preserve"> by Ricardo Yair García-Muñoz </w:t>
      </w:r>
      <w:r w:rsidR="00CA398F" w:rsidRPr="00CA398F">
        <w:rPr>
          <w:i/>
          <w:iCs/>
          <w:sz w:val="22"/>
          <w:szCs w:val="22"/>
        </w:rPr>
        <w:t>et al</w:t>
      </w:r>
      <w:r w:rsidR="00CA398F">
        <w:rPr>
          <w:i/>
          <w:iCs/>
          <w:sz w:val="22"/>
          <w:szCs w:val="22"/>
        </w:rPr>
        <w:t xml:space="preserve">. </w:t>
      </w:r>
      <w:r w:rsidR="00493807" w:rsidRPr="00493807">
        <w:rPr>
          <w:sz w:val="22"/>
          <w:szCs w:val="22"/>
        </w:rPr>
        <w:t>for</w:t>
      </w:r>
      <w:r w:rsidRPr="00493807">
        <w:rPr>
          <w:sz w:val="22"/>
          <w:szCs w:val="22"/>
        </w:rPr>
        <w:t xml:space="preserve"> consider</w:t>
      </w:r>
      <w:r w:rsidR="00493807" w:rsidRPr="00493807">
        <w:rPr>
          <w:sz w:val="22"/>
          <w:szCs w:val="22"/>
        </w:rPr>
        <w:t>ation</w:t>
      </w:r>
      <w:r w:rsidRPr="00493807">
        <w:rPr>
          <w:sz w:val="22"/>
          <w:szCs w:val="22"/>
        </w:rPr>
        <w:t xml:space="preserve"> as Original Research article in </w:t>
      </w:r>
      <w:hyperlink r:id="rId5" w:history="1">
        <w:r w:rsidR="00CA398F">
          <w:rPr>
            <w:rStyle w:val="Hyperlink"/>
            <w:color w:val="auto"/>
            <w:sz w:val="22"/>
            <w:szCs w:val="22"/>
            <w:u w:val="none"/>
          </w:rPr>
          <w:t>Integration</w:t>
        </w:r>
      </w:hyperlink>
      <w:r w:rsidR="00CA398F">
        <w:t>, the VSLI journal</w:t>
      </w:r>
      <w:r w:rsidRPr="00493807">
        <w:rPr>
          <w:sz w:val="22"/>
          <w:szCs w:val="22"/>
        </w:rPr>
        <w:t>.</w:t>
      </w:r>
    </w:p>
    <w:p w14:paraId="0EC7D146" w14:textId="41E12002" w:rsidR="004D56BA" w:rsidRPr="004D56BA" w:rsidRDefault="004D56BA" w:rsidP="004D56BA">
      <w:pPr>
        <w:jc w:val="both"/>
        <w:rPr>
          <w:sz w:val="22"/>
          <w:szCs w:val="22"/>
        </w:rPr>
      </w:pPr>
      <w:r w:rsidRPr="004D56BA">
        <w:rPr>
          <w:sz w:val="22"/>
          <w:szCs w:val="22"/>
        </w:rPr>
        <w:t>Chaos</w:t>
      </w:r>
      <w:r>
        <w:rPr>
          <w:sz w:val="22"/>
          <w:szCs w:val="22"/>
        </w:rPr>
        <w:t xml:space="preserve"> </w:t>
      </w:r>
      <w:r w:rsidRPr="004D56BA">
        <w:rPr>
          <w:sz w:val="22"/>
          <w:szCs w:val="22"/>
        </w:rPr>
        <w:t>based pseudorandom number generators (PRNG) have become a widely researched field in recent years</w:t>
      </w:r>
      <w:r>
        <w:rPr>
          <w:sz w:val="22"/>
          <w:szCs w:val="22"/>
        </w:rPr>
        <w:t>. Their</w:t>
      </w:r>
      <w:r w:rsidRPr="004D56BA">
        <w:rPr>
          <w:sz w:val="22"/>
          <w:szCs w:val="22"/>
        </w:rPr>
        <w:t xml:space="preserve"> ability to generate unpredictable behavior from deterministic equations is highly valuable </w:t>
      </w:r>
      <w:r>
        <w:rPr>
          <w:sz w:val="22"/>
          <w:szCs w:val="22"/>
        </w:rPr>
        <w:t>in areas such as</w:t>
      </w:r>
      <w:r w:rsidRPr="004D56BA">
        <w:rPr>
          <w:sz w:val="22"/>
          <w:szCs w:val="22"/>
        </w:rPr>
        <w:t xml:space="preserve"> cybersecurity and encryption. In this paper, we present a hybrid architecture for pseudorandom number generation that combines a 4D continuous hyperchaotic system with a 2D discrete hyperchaotic map. Our design incorporates techniques such as chaotic enhancements, parametric perturbations, and nonlinear post-processing. These </w:t>
      </w:r>
      <w:r>
        <w:rPr>
          <w:sz w:val="22"/>
          <w:szCs w:val="22"/>
        </w:rPr>
        <w:t>methods</w:t>
      </w:r>
      <w:r w:rsidRPr="004D56BA">
        <w:rPr>
          <w:sz w:val="22"/>
          <w:szCs w:val="22"/>
        </w:rPr>
        <w:t xml:space="preserve"> are intended to enhance the unpredictability of the system and maintain its hyperchaotic characteristics </w:t>
      </w:r>
      <w:r>
        <w:rPr>
          <w:sz w:val="22"/>
          <w:szCs w:val="22"/>
        </w:rPr>
        <w:t>in application</w:t>
      </w:r>
      <w:r w:rsidRPr="004D56BA">
        <w:rPr>
          <w:sz w:val="22"/>
          <w:szCs w:val="22"/>
        </w:rPr>
        <w:t>.</w:t>
      </w:r>
    </w:p>
    <w:p w14:paraId="22B41B5C" w14:textId="27A03289" w:rsidR="004D56BA" w:rsidRPr="004D56BA" w:rsidRDefault="004D56BA" w:rsidP="004D56BA">
      <w:pPr>
        <w:jc w:val="both"/>
        <w:rPr>
          <w:sz w:val="22"/>
          <w:szCs w:val="22"/>
        </w:rPr>
      </w:pPr>
      <w:r w:rsidRPr="004D56BA">
        <w:rPr>
          <w:sz w:val="22"/>
          <w:szCs w:val="22"/>
        </w:rPr>
        <w:t xml:space="preserve">The proposed PRNG has been validated through numerical analysis, including Lyapunov exponents and histograms, and its statistical robustness has been verified using the NIST 800-22 </w:t>
      </w:r>
      <w:r w:rsidR="00CA398F">
        <w:rPr>
          <w:sz w:val="22"/>
          <w:szCs w:val="22"/>
        </w:rPr>
        <w:t>and TestU01 randomness test suites</w:t>
      </w:r>
      <w:r w:rsidRPr="004D56BA">
        <w:rPr>
          <w:sz w:val="22"/>
          <w:szCs w:val="22"/>
        </w:rPr>
        <w:t xml:space="preserve">. Additionally, the system was implemented in FPGA hardware to demonstrate its applicability in real-world cryptographic environments. The results confirm that the generator produces high-quality pseudorandom sequences and </w:t>
      </w:r>
      <w:r>
        <w:rPr>
          <w:sz w:val="22"/>
          <w:szCs w:val="22"/>
        </w:rPr>
        <w:t>give</w:t>
      </w:r>
      <w:r w:rsidRPr="004D56BA">
        <w:rPr>
          <w:sz w:val="22"/>
          <w:szCs w:val="22"/>
        </w:rPr>
        <w:t xml:space="preserve"> evidence of its suitability for secure digital applications.</w:t>
      </w:r>
    </w:p>
    <w:p w14:paraId="7967B1F2" w14:textId="2D506926" w:rsidR="00D52A49" w:rsidRDefault="00493807" w:rsidP="00D52A49">
      <w:pPr>
        <w:jc w:val="both"/>
        <w:rPr>
          <w:sz w:val="22"/>
          <w:szCs w:val="22"/>
        </w:rPr>
      </w:pPr>
      <w:r w:rsidRPr="00493807">
        <w:rPr>
          <w:sz w:val="22"/>
          <w:szCs w:val="22"/>
        </w:rPr>
        <w:t xml:space="preserve">Given the journal's focus </w:t>
      </w:r>
      <w:r w:rsidR="00CA398F" w:rsidRPr="00CA398F">
        <w:rPr>
          <w:sz w:val="22"/>
          <w:szCs w:val="22"/>
        </w:rPr>
        <w:t>VLSI architectures, hardware security, and embedded cryptographic primitives</w:t>
      </w:r>
      <w:r w:rsidRPr="00493807">
        <w:rPr>
          <w:sz w:val="22"/>
          <w:szCs w:val="22"/>
        </w:rPr>
        <w:t xml:space="preserve">, we believe our findings will be of great interest to your readers. This manuscript is original, has not been published previously, and is not currently under consideration by any other journal. </w:t>
      </w:r>
    </w:p>
    <w:p w14:paraId="42C8CD33" w14:textId="3AB8C70E" w:rsidR="00CA398F" w:rsidRPr="00493807" w:rsidRDefault="00CA398F" w:rsidP="00D52A49">
      <w:pPr>
        <w:jc w:val="both"/>
        <w:rPr>
          <w:sz w:val="22"/>
          <w:szCs w:val="22"/>
        </w:rPr>
      </w:pPr>
      <w:r w:rsidRPr="00CA398F">
        <w:rPr>
          <w:sz w:val="22"/>
          <w:szCs w:val="22"/>
        </w:rPr>
        <w:t>Thank you for your time and for considering our work for publication.</w:t>
      </w:r>
    </w:p>
    <w:p w14:paraId="5DFBD23C" w14:textId="77777777" w:rsidR="00B87D3B" w:rsidRPr="00B87D3B" w:rsidRDefault="00B87D3B" w:rsidP="00B87D3B">
      <w:pPr>
        <w:jc w:val="both"/>
        <w:rPr>
          <w:sz w:val="22"/>
          <w:szCs w:val="22"/>
        </w:rPr>
      </w:pPr>
      <w:r w:rsidRPr="00B87D3B">
        <w:rPr>
          <w:sz w:val="22"/>
          <w:szCs w:val="22"/>
        </w:rPr>
        <w:t>Please address all correspondence to:</w:t>
      </w:r>
    </w:p>
    <w:p w14:paraId="20BD26A9" w14:textId="77777777" w:rsidR="00B87D3B" w:rsidRPr="00B87D3B" w:rsidRDefault="00B87D3B" w:rsidP="00B87D3B">
      <w:pPr>
        <w:jc w:val="right"/>
        <w:rPr>
          <w:sz w:val="22"/>
          <w:szCs w:val="22"/>
        </w:rPr>
      </w:pPr>
      <w:r w:rsidRPr="00B87D3B">
        <w:rPr>
          <w:sz w:val="22"/>
          <w:szCs w:val="22"/>
        </w:rPr>
        <w:t>M. O. Meranza-</w:t>
      </w:r>
      <w:proofErr w:type="spellStart"/>
      <w:r w:rsidRPr="00B87D3B">
        <w:rPr>
          <w:sz w:val="22"/>
          <w:szCs w:val="22"/>
        </w:rPr>
        <w:t>Castillón</w:t>
      </w:r>
      <w:proofErr w:type="spellEnd"/>
      <w:r w:rsidRPr="00B87D3B">
        <w:rPr>
          <w:sz w:val="22"/>
          <w:szCs w:val="22"/>
        </w:rPr>
        <w:t>, Ph. D.</w:t>
      </w:r>
    </w:p>
    <w:p w14:paraId="1380D33A" w14:textId="77777777" w:rsidR="00B87D3B" w:rsidRPr="00B87D3B" w:rsidRDefault="00B87D3B" w:rsidP="00B87D3B">
      <w:pPr>
        <w:jc w:val="right"/>
        <w:rPr>
          <w:sz w:val="22"/>
          <w:szCs w:val="22"/>
        </w:rPr>
      </w:pPr>
      <w:r w:rsidRPr="00B87D3B">
        <w:rPr>
          <w:sz w:val="22"/>
          <w:szCs w:val="22"/>
        </w:rPr>
        <w:t>Division of Postgraduate Studies and Research, </w:t>
      </w:r>
    </w:p>
    <w:p w14:paraId="50340387" w14:textId="77777777" w:rsidR="00B87D3B" w:rsidRPr="00B87D3B" w:rsidRDefault="00B87D3B" w:rsidP="00B87D3B">
      <w:pPr>
        <w:jc w:val="right"/>
        <w:rPr>
          <w:sz w:val="22"/>
          <w:szCs w:val="22"/>
        </w:rPr>
      </w:pPr>
      <w:r w:rsidRPr="00B87D3B">
        <w:rPr>
          <w:sz w:val="22"/>
          <w:szCs w:val="22"/>
        </w:rPr>
        <w:t>Technological Institute of Nogales (ITN), Nogales, SON, Mexico.</w:t>
      </w:r>
    </w:p>
    <w:p w14:paraId="7678395E" w14:textId="77777777" w:rsidR="00B87D3B" w:rsidRPr="00B87D3B" w:rsidRDefault="00B87D3B" w:rsidP="00B87D3B">
      <w:pPr>
        <w:jc w:val="right"/>
        <w:rPr>
          <w:sz w:val="22"/>
          <w:szCs w:val="22"/>
        </w:rPr>
      </w:pPr>
      <w:r w:rsidRPr="00B87D3B">
        <w:rPr>
          <w:sz w:val="22"/>
          <w:szCs w:val="22"/>
        </w:rPr>
        <w:t>Phone: +52 1 631 306 2191</w:t>
      </w:r>
    </w:p>
    <w:p w14:paraId="627F8344" w14:textId="7D3DB77E" w:rsidR="005F52C4" w:rsidRPr="00493807" w:rsidRDefault="00B87D3B" w:rsidP="00B87D3B">
      <w:pPr>
        <w:jc w:val="right"/>
        <w:rPr>
          <w:sz w:val="22"/>
          <w:szCs w:val="22"/>
        </w:rPr>
      </w:pPr>
      <w:r w:rsidRPr="00B87D3B">
        <w:rPr>
          <w:sz w:val="22"/>
          <w:szCs w:val="22"/>
        </w:rPr>
        <w:t xml:space="preserve">Email address: </w:t>
      </w:r>
      <w:hyperlink r:id="rId6" w:history="1">
        <w:r w:rsidRPr="00B87D3B">
          <w:rPr>
            <w:rStyle w:val="Hyperlink"/>
            <w:sz w:val="22"/>
            <w:szCs w:val="22"/>
          </w:rPr>
          <w:t>manuel.mc@nogales.tecnm.mx</w:t>
        </w:r>
      </w:hyperlink>
    </w:p>
    <w:sectPr w:rsidR="005F52C4" w:rsidRPr="004938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2C4"/>
    <w:rsid w:val="000729C5"/>
    <w:rsid w:val="001D6129"/>
    <w:rsid w:val="002148A9"/>
    <w:rsid w:val="00273855"/>
    <w:rsid w:val="00393446"/>
    <w:rsid w:val="00493807"/>
    <w:rsid w:val="004A3617"/>
    <w:rsid w:val="004D56BA"/>
    <w:rsid w:val="005F52C4"/>
    <w:rsid w:val="006F62FD"/>
    <w:rsid w:val="00714E50"/>
    <w:rsid w:val="00752975"/>
    <w:rsid w:val="00810C8A"/>
    <w:rsid w:val="008C3743"/>
    <w:rsid w:val="009D593B"/>
    <w:rsid w:val="00B87D3B"/>
    <w:rsid w:val="00BB5E00"/>
    <w:rsid w:val="00CA398F"/>
    <w:rsid w:val="00D52A49"/>
    <w:rsid w:val="00D706CC"/>
    <w:rsid w:val="00DB674E"/>
    <w:rsid w:val="00DF1E61"/>
    <w:rsid w:val="00ED129C"/>
    <w:rsid w:val="00F20665"/>
    <w:rsid w:val="00F42840"/>
    <w:rsid w:val="00F57023"/>
    <w:rsid w:val="00FD5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22E70"/>
  <w15:chartTrackingRefBased/>
  <w15:docId w15:val="{1D5B7BFD-1530-422C-B59C-2AA66EB63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F5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2C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2C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2C4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rsid w:val="005F52C4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2C4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2C4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2C4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2C4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2C4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5F5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2C4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2C4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5F5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2C4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5F5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2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2C4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5F52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52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52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anuel.mc@nogales.tecnm.mx" TargetMode="External"/><Relationship Id="rId5" Type="http://schemas.openxmlformats.org/officeDocument/2006/relationships/hyperlink" Target="https://www.sciencedirect.com/journal/chaos-solitons-and-fractals" TargetMode="External"/><Relationship Id="rId4" Type="http://schemas.openxmlformats.org/officeDocument/2006/relationships/hyperlink" Target="https://www.sciencedirect.com/journal/chaos-solitons-and-fracta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Garcia</dc:creator>
  <cp:keywords/>
  <dc:description/>
  <cp:lastModifiedBy>Ricardo Garcia</cp:lastModifiedBy>
  <cp:revision>7</cp:revision>
  <dcterms:created xsi:type="dcterms:W3CDTF">2026-02-18T04:22:00Z</dcterms:created>
  <dcterms:modified xsi:type="dcterms:W3CDTF">2026-05-29T03:53:00Z</dcterms:modified>
</cp:coreProperties>
</file>