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80"/>
        <w:jc w:val="center"/>
      </w:pPr>
      <w:r>
        <w:drawing>
          <wp:inline distT="0" distB="0" distL="0" distR="0">
            <wp:extent cx="2286000" cy="1285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286000" cy="1285875"/>
                    </a:xfrm>
                    <a:prstGeom prst="rect">
                      <a:avLst/>
                    </a:prstGeom>
                  </pic:spPr>
                </pic:pic>
              </a:graphicData>
            </a:graphic>
          </wp:inline>
        </w:drawing>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pBdr>
          <w:bottom w:val="single" w:color="F5A623" w:sz="12" w:space="1"/>
        </w:pBdr>
        <w:spacing w:after="240" w:before="0"/>
      </w:pPr>
      <w:r>
        <w:t xml:space="preserve"/>
      </w:r>
    </w:p>
    <w:p>
      <w:pPr>
        <w:spacing w:after="0" w:before="0"/>
        <w:jc w:val="center"/>
      </w:pPr>
      <w:r>
        <w:rPr>
          <w:rFonts w:ascii="Arial" w:cs="Arial" w:eastAsia="Arial" w:hAnsi="Arial"/>
          <w:b/>
          <w:bCs/>
          <w:color w:val="2D2D2D"/>
          <w:sz w:val="80"/>
          <w:szCs w:val="80"/>
        </w:rPr>
        <w:t xml:space="preserve">Version Control</w:t>
      </w:r>
    </w:p>
    <w:p>
      <w:pPr>
        <w:spacing w:after="0" w:before="0"/>
        <w:jc w:val="center"/>
      </w:pPr>
      <w:r>
        <w:rPr>
          <w:rFonts w:ascii="Arial" w:cs="Arial" w:eastAsia="Arial" w:hAnsi="Arial"/>
          <w:b w:val="false"/>
          <w:bCs w:val="false"/>
          <w:color w:val="2D2D2D"/>
          <w:sz w:val="80"/>
          <w:szCs w:val="80"/>
        </w:rPr>
        <w:t xml:space="preserve">and Changes</w:t>
      </w:r>
    </w:p>
    <w:p>
      <w:pPr>
        <w:pBdr>
          <w:bottom w:val="single" w:color="F5A623" w:sz="12" w:space="1"/>
        </w:pBdr>
        <w:spacing w:after="600" w:before="240"/>
      </w:pPr>
      <w:r>
        <w:t xml:space="preserve"/>
      </w:r>
    </w:p>
    <w:p>
      <w:pPr>
        <w:spacing w:after="200" w:before="0"/>
        <w:jc w:val="center"/>
      </w:pPr>
      <w:r>
        <w:rPr>
          <w:rFonts w:ascii="Arial" w:cs="Arial" w:eastAsia="Arial" w:hAnsi="Arial"/>
          <w:b/>
          <w:bCs/>
          <w:color w:val="F5A623"/>
          <w:sz w:val="36"/>
          <w:szCs w:val="36"/>
        </w:rPr>
        <w:t xml:space="preserve">[Project Name]</w:t>
      </w:r>
    </w:p>
    <w:p>
      <w:pPr>
        <w:spacing w:after="100" w:before="0"/>
        <w:jc w:val="center"/>
      </w:pPr>
      <w:r>
        <w:rPr>
          <w:rFonts w:ascii="Arial" w:cs="Arial" w:eastAsia="Arial" w:hAnsi="Arial"/>
          <w:color w:val="888888"/>
          <w:sz w:val="22"/>
          <w:szCs w:val="22"/>
        </w:rPr>
        <w:t xml:space="preserve">Version [X.X]  |  [Month Year]</w:t>
      </w:r>
    </w:p>
    <w:p>
      <w:pPr>
        <w:spacing w:after="0" w:before="0"/>
        <w:jc w:val="center"/>
      </w:pPr>
      <w:r>
        <w:rPr>
          <w:rFonts w:ascii="Arial" w:cs="Arial" w:eastAsia="Arial" w:hAnsi="Arial"/>
          <w:color w:val="888888"/>
          <w:sz w:val="22"/>
          <w:szCs w:val="22"/>
        </w:rPr>
        <w:t xml:space="preserve">Prepared by: [Author Name]  |  [Team / Area]</w:t>
      </w:r>
    </w:p>
    <w:p>
      <w:pPr>
        <w:pageBreakBefore/>
        <w:spacing w:after="0" w:before="0"/>
      </w:pPr>
      <w:r>
        <w:t xml:space="preserve"/>
      </w:r>
    </w:p>
    <w:p>
      <w:pPr>
        <w:pBdr>
          <w:bottom w:val="single" w:color="F5A623" w:sz="20"/>
        </w:pBdr>
        <w:spacing w:after="400" w:before="0"/>
      </w:pPr>
      <w:r>
        <w:t xml:space="preserve"/>
      </w:r>
    </w:p>
    <w:p>
      <w:pPr>
        <w:spacing w:after="160" w:before="0"/>
      </w:pPr>
      <w:r>
        <w:rPr>
          <w:rFonts w:ascii="Arial" w:cs="Arial" w:eastAsia="Arial" w:hAnsi="Arial"/>
          <w:b/>
          <w:bCs/>
          <w:color w:val="F5A623"/>
          <w:sz w:val="18"/>
          <w:szCs w:val="18"/>
        </w:rPr>
        <w:t xml:space="preserve">About this document</w:t>
      </w:r>
    </w:p>
    <w:p>
      <w:pPr>
        <w:spacing w:after="400" w:before="0"/>
      </w:pPr>
      <w:r>
        <w:rPr>
          <w:rFonts w:ascii="Arial" w:cs="Arial" w:eastAsia="Arial" w:hAnsi="Arial"/>
          <w:b/>
          <w:bCs/>
          <w:color w:val="2D2D2D"/>
          <w:sz w:val="52"/>
          <w:szCs w:val="52"/>
        </w:rPr>
        <w:t xml:space="preserve">Version Control </w:t>
      </w:r>
      <w:r>
        <w:rPr>
          <w:rFonts w:ascii="Arial" w:cs="Arial" w:eastAsia="Arial" w:hAnsi="Arial"/>
          <w:b w:val="false"/>
          <w:bCs w:val="false"/>
          <w:color w:val="2D2D2D"/>
          <w:sz w:val="52"/>
          <w:szCs w:val="52"/>
        </w:rPr>
        <w:t xml:space="preserve">and Changes</w:t>
      </w:r>
    </w:p>
    <w:p>
      <w:pPr>
        <w:pBdr>
          <w:bottom w:val="single" w:color="CCCCCC" w:sz="2" w:space="1"/>
        </w:pBdr>
        <w:spacing w:after="400" w:before="0"/>
      </w:pPr>
      <w:r>
        <w:t xml:space="preserve"/>
      </w:r>
    </w:p>
    <w:p>
      <w:pPr>
        <w:spacing w:after="140" w:before="0"/>
        <w:ind w:left="1440"/>
      </w:pPr>
      <w:r>
        <w:rPr>
          <w:rFonts w:ascii="Arial" w:cs="Arial" w:eastAsia="Arial" w:hAnsi="Arial"/>
          <w:b/>
          <w:bCs/>
          <w:color w:val="2D2D2D"/>
          <w:sz w:val="24"/>
          <w:szCs w:val="24"/>
        </w:rPr>
        <w:t xml:space="preserve">What is this document?</w:t>
      </w:r>
    </w:p>
    <w:p>
      <w:pPr>
        <w:spacing w:after="400" w:before="0"/>
        <w:ind w:left="1440"/>
        <w:jc w:val="both"/>
      </w:pPr>
      <w:r>
        <w:rPr>
          <w:rFonts w:ascii="Arial" w:cs="Arial" w:eastAsia="Arial" w:hAnsi="Arial"/>
          <w:color w:val="2D2D2D"/>
          <w:sz w:val="22"/>
          <w:szCs w:val="22"/>
        </w:rPr>
        <w:t xml:space="preserve">This document is the authoritative record of all changes made to the system over time. It covers the complete version history, user-facing release notes, production incidents and their resolutions, and the deprecation log for features and APIs being phased out. It provides traceability from decisions to releases and supports post-mortem analysis, audits, and stakeholder communication.</w:t>
      </w:r>
    </w:p>
    <w:p>
      <w:pPr>
        <w:spacing w:after="140" w:before="0"/>
        <w:ind w:left="1440"/>
      </w:pPr>
      <w:r>
        <w:rPr>
          <w:rFonts w:ascii="Arial" w:cs="Arial" w:eastAsia="Arial" w:hAnsi="Arial"/>
          <w:b/>
          <w:bCs/>
          <w:color w:val="2D2D2D"/>
          <w:sz w:val="24"/>
          <w:szCs w:val="24"/>
        </w:rPr>
        <w:t xml:space="preserve">Who should read it?</w:t>
      </w:r>
    </w:p>
    <w:p>
      <w:pPr>
        <w:spacing w:after="400" w:before="0"/>
        <w:ind w:left="1440"/>
        <w:jc w:val="both"/>
      </w:pPr>
      <w:r>
        <w:rPr>
          <w:rFonts w:ascii="Arial" w:cs="Arial" w:eastAsia="Arial" w:hAnsi="Arial"/>
          <w:color w:val="2D2D2D"/>
          <w:sz w:val="22"/>
          <w:szCs w:val="22"/>
        </w:rPr>
        <w:t xml:space="preserve">This document is intended for developers, QA engineers, tech leads, project managers, product owners, and any stakeholder who needs to understand what changed between versions, track incidents, or plan deprecation timelines.</w:t>
      </w:r>
    </w:p>
    <w:p>
      <w:pPr>
        <w:spacing w:after="200" w:before="0"/>
        <w:ind w:left="1440"/>
      </w:pPr>
      <w:r>
        <w:rPr>
          <w:rFonts w:ascii="Arial" w:cs="Arial" w:eastAsia="Arial" w:hAnsi="Arial"/>
          <w:b/>
          <w:bCs/>
          <w:color w:val="2D2D2D"/>
          <w:sz w:val="24"/>
          <w:szCs w:val="24"/>
        </w:rPr>
        <w:t xml:space="preserve">What does it contain?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single" w:color="F5A623" w:sz="8"/>
              <w:bottom w:val="none" w:color="FFFFFF" w:sz="0"/>
              <w:right w:val="none" w:color="FFFFFF" w:sz="0"/>
            </w:tcBorders>
            <w:shd w:fill="F5F5F5" w:val="clear"/>
            <w:tcMar>
              <w:top w:type="dxa" w:w="100"/>
              <w:left w:type="dxa" w:w="160"/>
              <w:bottom w:type="dxa" w:w="100"/>
              <w:right w:type="dxa" w:w="120"/>
            </w:tcMar>
          </w:tcPr>
          <w:p>
            <w:r>
              <w:rPr>
                <w:rFonts w:ascii="Arial" w:cs="Arial" w:eastAsia="Arial" w:hAnsi="Arial"/>
                <w:b/>
                <w:bCs/>
                <w:color w:val="2D2D2D"/>
                <w:sz w:val="20"/>
                <w:szCs w:val="20"/>
              </w:rPr>
              <w:t xml:space="preserve">Document Information &amp; Change History</w:t>
            </w:r>
          </w:p>
        </w:tc>
        <w:tc>
          <w:tcPr>
            <w:tcW w:type="dxa" w:w="6160"/>
            <w:tcBorders>
              <w:top w:val="none" w:color="FFFFFF" w:sz="0"/>
              <w:left w:val="none" w:color="FFFFFF" w:sz="0"/>
              <w:bottom w:val="none" w:color="FFFFFF" w:sz="0"/>
              <w:right w:val="none" w:color="FFFFFF" w:sz="0"/>
            </w:tcBorders>
            <w:shd w:fill="F5F5F5" w:val="clear"/>
            <w:tcMar>
              <w:top w:type="dxa" w:w="100"/>
              <w:left w:type="dxa" w:w="160"/>
              <w:bottom w:type="dxa" w:w="100"/>
              <w:right w:type="dxa" w:w="120"/>
            </w:tcMar>
          </w:tcPr>
          <w:p>
            <w:r>
              <w:rPr>
                <w:rFonts w:ascii="Arial" w:cs="Arial" w:eastAsia="Arial" w:hAnsi="Arial"/>
                <w:color w:val="555555"/>
                <w:sz w:val="20"/>
                <w:szCs w:val="20"/>
              </w:rPr>
              <w:t xml:space="preserve">Version control, authorship, and revision log of this document.</w:t>
            </w:r>
          </w:p>
        </w:tc>
      </w:tr>
      <w:tr>
        <w:tc>
          <w:tcPr>
            <w:tcW w:type="dxa" w:w="3200"/>
            <w:tcBorders>
              <w:top w:val="none" w:color="FFFFFF" w:sz="0"/>
              <w:left w:val="single" w:color="F5A623" w:sz="8"/>
              <w:bottom w:val="none" w:color="FFFFFF" w:sz="0"/>
              <w:right w:val="none" w:color="FFFFFF" w:sz="0"/>
            </w:tcBorders>
            <w:shd w:fill="EBEBEB" w:val="clear"/>
            <w:tcMar>
              <w:top w:type="dxa" w:w="100"/>
              <w:left w:type="dxa" w:w="160"/>
              <w:bottom w:type="dxa" w:w="100"/>
              <w:right w:type="dxa" w:w="120"/>
            </w:tcMar>
          </w:tcPr>
          <w:p>
            <w:r>
              <w:rPr>
                <w:rFonts w:ascii="Arial" w:cs="Arial" w:eastAsia="Arial" w:hAnsi="Arial"/>
                <w:b/>
                <w:bCs/>
                <w:color w:val="2D2D2D"/>
                <w:sz w:val="20"/>
                <w:szCs w:val="20"/>
              </w:rPr>
              <w:t xml:space="preserve">Introduction</w:t>
            </w:r>
          </w:p>
        </w:tc>
        <w:tc>
          <w:tcPr>
            <w:tcW w:type="dxa" w:w="6160"/>
            <w:tcBorders>
              <w:top w:val="none" w:color="FFFFFF" w:sz="0"/>
              <w:left w:val="none" w:color="FFFFFF" w:sz="0"/>
              <w:bottom w:val="none" w:color="FFFFFF" w:sz="0"/>
              <w:right w:val="none" w:color="FFFFFF" w:sz="0"/>
            </w:tcBorders>
            <w:shd w:fill="EBEBEB" w:val="clear"/>
            <w:tcMar>
              <w:top w:type="dxa" w:w="100"/>
              <w:left w:type="dxa" w:w="160"/>
              <w:bottom w:type="dxa" w:w="100"/>
              <w:right w:type="dxa" w:w="120"/>
            </w:tcMar>
          </w:tcPr>
          <w:p>
            <w:r>
              <w:rPr>
                <w:rFonts w:ascii="Arial" w:cs="Arial" w:eastAsia="Arial" w:hAnsi="Arial"/>
                <w:color w:val="555555"/>
                <w:sz w:val="20"/>
                <w:szCs w:val="20"/>
              </w:rPr>
              <w:t xml:space="preserve">Purpose, scope, versioning strategy, and definitions.</w:t>
            </w:r>
          </w:p>
        </w:tc>
      </w:tr>
      <w:tr>
        <w:tc>
          <w:tcPr>
            <w:tcW w:type="dxa" w:w="3200"/>
            <w:tcBorders>
              <w:top w:val="none" w:color="FFFFFF" w:sz="0"/>
              <w:left w:val="single" w:color="F5A623" w:sz="8"/>
              <w:bottom w:val="none" w:color="FFFFFF" w:sz="0"/>
              <w:right w:val="none" w:color="FFFFFF" w:sz="0"/>
            </w:tcBorders>
            <w:shd w:fill="F5F5F5" w:val="clear"/>
            <w:tcMar>
              <w:top w:type="dxa" w:w="100"/>
              <w:left w:type="dxa" w:w="160"/>
              <w:bottom w:type="dxa" w:w="100"/>
              <w:right w:type="dxa" w:w="120"/>
            </w:tcMar>
          </w:tcPr>
          <w:p>
            <w:r>
              <w:rPr>
                <w:rFonts w:ascii="Arial" w:cs="Arial" w:eastAsia="Arial" w:hAnsi="Arial"/>
                <w:b/>
                <w:bCs/>
                <w:color w:val="2D2D2D"/>
                <w:sz w:val="20"/>
                <w:szCs w:val="20"/>
              </w:rPr>
              <w:t xml:space="preserve">Version History (Changelog)</w:t>
            </w:r>
          </w:p>
        </w:tc>
        <w:tc>
          <w:tcPr>
            <w:tcW w:type="dxa" w:w="6160"/>
            <w:tcBorders>
              <w:top w:val="none" w:color="FFFFFF" w:sz="0"/>
              <w:left w:val="none" w:color="FFFFFF" w:sz="0"/>
              <w:bottom w:val="none" w:color="FFFFFF" w:sz="0"/>
              <w:right w:val="none" w:color="FFFFFF" w:sz="0"/>
            </w:tcBorders>
            <w:shd w:fill="F5F5F5" w:val="clear"/>
            <w:tcMar>
              <w:top w:type="dxa" w:w="100"/>
              <w:left w:type="dxa" w:w="160"/>
              <w:bottom w:type="dxa" w:w="100"/>
              <w:right w:type="dxa" w:w="120"/>
            </w:tcMar>
          </w:tcPr>
          <w:p>
            <w:r>
              <w:rPr>
                <w:rFonts w:ascii="Arial" w:cs="Arial" w:eastAsia="Arial" w:hAnsi="Arial"/>
                <w:color w:val="555555"/>
                <w:sz w:val="20"/>
                <w:szCs w:val="20"/>
              </w:rPr>
              <w:t xml:space="preserve">Chronological log of all system versions and the changes they introduced.</w:t>
            </w:r>
          </w:p>
        </w:tc>
      </w:tr>
      <w:tr>
        <w:tc>
          <w:tcPr>
            <w:tcW w:type="dxa" w:w="3200"/>
            <w:tcBorders>
              <w:top w:val="none" w:color="FFFFFF" w:sz="0"/>
              <w:left w:val="single" w:color="F5A623" w:sz="8"/>
              <w:bottom w:val="none" w:color="FFFFFF" w:sz="0"/>
              <w:right w:val="none" w:color="FFFFFF" w:sz="0"/>
            </w:tcBorders>
            <w:shd w:fill="EBEBEB" w:val="clear"/>
            <w:tcMar>
              <w:top w:type="dxa" w:w="100"/>
              <w:left w:type="dxa" w:w="160"/>
              <w:bottom w:type="dxa" w:w="100"/>
              <w:right w:type="dxa" w:w="120"/>
            </w:tcMar>
          </w:tcPr>
          <w:p>
            <w:r>
              <w:rPr>
                <w:rFonts w:ascii="Arial" w:cs="Arial" w:eastAsia="Arial" w:hAnsi="Arial"/>
                <w:b/>
                <w:bCs/>
                <w:color w:val="2D2D2D"/>
                <w:sz w:val="20"/>
                <w:szCs w:val="20"/>
              </w:rPr>
              <w:t xml:space="preserve">Release Notes</w:t>
            </w:r>
          </w:p>
        </w:tc>
        <w:tc>
          <w:tcPr>
            <w:tcW w:type="dxa" w:w="6160"/>
            <w:tcBorders>
              <w:top w:val="none" w:color="FFFFFF" w:sz="0"/>
              <w:left w:val="none" w:color="FFFFFF" w:sz="0"/>
              <w:bottom w:val="none" w:color="FFFFFF" w:sz="0"/>
              <w:right w:val="none" w:color="FFFFFF" w:sz="0"/>
            </w:tcBorders>
            <w:shd w:fill="EBEBEB" w:val="clear"/>
            <w:tcMar>
              <w:top w:type="dxa" w:w="100"/>
              <w:left w:type="dxa" w:w="160"/>
              <w:bottom w:type="dxa" w:w="100"/>
              <w:right w:type="dxa" w:w="120"/>
            </w:tcMar>
          </w:tcPr>
          <w:p>
            <w:r>
              <w:rPr>
                <w:rFonts w:ascii="Arial" w:cs="Arial" w:eastAsia="Arial" w:hAnsi="Arial"/>
                <w:color w:val="555555"/>
                <w:sz w:val="20"/>
                <w:szCs w:val="20"/>
              </w:rPr>
              <w:t xml:space="preserve">User-facing summaries of changes per release, organized by version.</w:t>
            </w:r>
          </w:p>
        </w:tc>
      </w:tr>
      <w:tr>
        <w:tc>
          <w:tcPr>
            <w:tcW w:type="dxa" w:w="3200"/>
            <w:tcBorders>
              <w:top w:val="none" w:color="FFFFFF" w:sz="0"/>
              <w:left w:val="single" w:color="F5A623" w:sz="8"/>
              <w:bottom w:val="none" w:color="FFFFFF" w:sz="0"/>
              <w:right w:val="none" w:color="FFFFFF" w:sz="0"/>
            </w:tcBorders>
            <w:shd w:fill="F5F5F5" w:val="clear"/>
            <w:tcMar>
              <w:top w:type="dxa" w:w="100"/>
              <w:left w:type="dxa" w:w="160"/>
              <w:bottom w:type="dxa" w:w="100"/>
              <w:right w:type="dxa" w:w="120"/>
            </w:tcMar>
          </w:tcPr>
          <w:p>
            <w:r>
              <w:rPr>
                <w:rFonts w:ascii="Arial" w:cs="Arial" w:eastAsia="Arial" w:hAnsi="Arial"/>
                <w:b/>
                <w:bCs/>
                <w:color w:val="2D2D2D"/>
                <w:sz w:val="20"/>
                <w:szCs w:val="20"/>
              </w:rPr>
              <w:t xml:space="preserve">Incident Management</w:t>
            </w:r>
          </w:p>
        </w:tc>
        <w:tc>
          <w:tcPr>
            <w:tcW w:type="dxa" w:w="6160"/>
            <w:tcBorders>
              <w:top w:val="none" w:color="FFFFFF" w:sz="0"/>
              <w:left w:val="none" w:color="FFFFFF" w:sz="0"/>
              <w:bottom w:val="none" w:color="FFFFFF" w:sz="0"/>
              <w:right w:val="none" w:color="FFFFFF" w:sz="0"/>
            </w:tcBorders>
            <w:shd w:fill="F5F5F5" w:val="clear"/>
            <w:tcMar>
              <w:top w:type="dxa" w:w="100"/>
              <w:left w:type="dxa" w:w="160"/>
              <w:bottom w:type="dxa" w:w="100"/>
              <w:right w:type="dxa" w:w="120"/>
            </w:tcMar>
          </w:tcPr>
          <w:p>
            <w:r>
              <w:rPr>
                <w:rFonts w:ascii="Arial" w:cs="Arial" w:eastAsia="Arial" w:hAnsi="Arial"/>
                <w:color w:val="555555"/>
                <w:sz w:val="20"/>
                <w:szCs w:val="20"/>
              </w:rPr>
              <w:t xml:space="preserve">Log of production incidents, their root causes, and resolution actions.</w:t>
            </w:r>
          </w:p>
        </w:tc>
      </w:tr>
      <w:tr>
        <w:tc>
          <w:tcPr>
            <w:tcW w:type="dxa" w:w="3200"/>
            <w:tcBorders>
              <w:top w:val="none" w:color="FFFFFF" w:sz="0"/>
              <w:left w:val="single" w:color="F5A623" w:sz="8"/>
              <w:bottom w:val="none" w:color="FFFFFF" w:sz="0"/>
              <w:right w:val="none" w:color="FFFFFF" w:sz="0"/>
            </w:tcBorders>
            <w:shd w:fill="EBEBEB" w:val="clear"/>
            <w:tcMar>
              <w:top w:type="dxa" w:w="100"/>
              <w:left w:type="dxa" w:w="160"/>
              <w:bottom w:type="dxa" w:w="100"/>
              <w:right w:type="dxa" w:w="120"/>
            </w:tcMar>
          </w:tcPr>
          <w:p>
            <w:r>
              <w:rPr>
                <w:rFonts w:ascii="Arial" w:cs="Arial" w:eastAsia="Arial" w:hAnsi="Arial"/>
                <w:b/>
                <w:bCs/>
                <w:color w:val="2D2D2D"/>
                <w:sz w:val="20"/>
                <w:szCs w:val="20"/>
              </w:rPr>
              <w:t xml:space="preserve">Deprecation Log</w:t>
            </w:r>
          </w:p>
        </w:tc>
        <w:tc>
          <w:tcPr>
            <w:tcW w:type="dxa" w:w="6160"/>
            <w:tcBorders>
              <w:top w:val="none" w:color="FFFFFF" w:sz="0"/>
              <w:left w:val="none" w:color="FFFFFF" w:sz="0"/>
              <w:bottom w:val="none" w:color="FFFFFF" w:sz="0"/>
              <w:right w:val="none" w:color="FFFFFF" w:sz="0"/>
            </w:tcBorders>
            <w:shd w:fill="EBEBEB" w:val="clear"/>
            <w:tcMar>
              <w:top w:type="dxa" w:w="100"/>
              <w:left w:type="dxa" w:w="160"/>
              <w:bottom w:type="dxa" w:w="100"/>
              <w:right w:type="dxa" w:w="120"/>
            </w:tcMar>
          </w:tcPr>
          <w:p>
            <w:r>
              <w:rPr>
                <w:rFonts w:ascii="Arial" w:cs="Arial" w:eastAsia="Arial" w:hAnsi="Arial"/>
                <w:color w:val="555555"/>
                <w:sz w:val="20"/>
                <w:szCs w:val="20"/>
              </w:rPr>
              <w:t xml:space="preserve">Record of deprecated features, APIs, and their planned removal timelines.</w:t>
            </w:r>
          </w:p>
        </w:tc>
      </w:tr>
      <w:tr>
        <w:tc>
          <w:tcPr>
            <w:tcW w:type="dxa" w:w="3200"/>
            <w:tcBorders>
              <w:top w:val="none" w:color="FFFFFF" w:sz="0"/>
              <w:left w:val="single" w:color="F5A623" w:sz="8"/>
              <w:bottom w:val="none" w:color="FFFFFF" w:sz="0"/>
              <w:right w:val="none" w:color="FFFFFF" w:sz="0"/>
            </w:tcBorders>
            <w:shd w:fill="F5F5F5" w:val="clear"/>
            <w:tcMar>
              <w:top w:type="dxa" w:w="100"/>
              <w:left w:type="dxa" w:w="160"/>
              <w:bottom w:type="dxa" w:w="100"/>
              <w:right w:type="dxa" w:w="120"/>
            </w:tcMar>
          </w:tcPr>
          <w:p>
            <w:r>
              <w:rPr>
                <w:rFonts w:ascii="Arial" w:cs="Arial" w:eastAsia="Arial" w:hAnsi="Arial"/>
                <w:b/>
                <w:bCs/>
                <w:color w:val="2D2D2D"/>
                <w:sz w:val="20"/>
                <w:szCs w:val="20"/>
              </w:rPr>
              <w:t xml:space="preserve">References &amp; Approvals</w:t>
            </w:r>
          </w:p>
        </w:tc>
        <w:tc>
          <w:tcPr>
            <w:tcW w:type="dxa" w:w="6160"/>
            <w:tcBorders>
              <w:top w:val="none" w:color="FFFFFF" w:sz="0"/>
              <w:left w:val="none" w:color="FFFFFF" w:sz="0"/>
              <w:bottom w:val="none" w:color="FFFFFF" w:sz="0"/>
              <w:right w:val="none" w:color="FFFFFF" w:sz="0"/>
            </w:tcBorders>
            <w:shd w:fill="F5F5F5" w:val="clear"/>
            <w:tcMar>
              <w:top w:type="dxa" w:w="100"/>
              <w:left w:type="dxa" w:w="160"/>
              <w:bottom w:type="dxa" w:w="100"/>
              <w:right w:type="dxa" w:w="120"/>
            </w:tcMar>
          </w:tcPr>
          <w:p>
            <w:r>
              <w:rPr>
                <w:rFonts w:ascii="Arial" w:cs="Arial" w:eastAsia="Arial" w:hAnsi="Arial"/>
                <w:color w:val="555555"/>
                <w:sz w:val="20"/>
                <w:szCs w:val="20"/>
              </w:rPr>
              <w:t xml:space="preserve">Related documents and formal sign-off section.</w:t>
            </w:r>
          </w:p>
        </w:tc>
      </w:tr>
    </w:tbl>
    <w:p>
      <w:pPr>
        <w:pageBreakBefore/>
        <w:spacing w:after="0" w:before="0"/>
      </w:pPr>
      <w:r>
        <w:t xml:space="preserve"/>
      </w:r>
    </w:p>
    <w:p>
      <w:pPr>
        <w:pStyle w:val="Heading1"/>
        <w:pBdr>
          <w:bottom w:val="single" w:color="F5A623" w:sz="4" w:space="1"/>
        </w:pBdr>
        <w:spacing w:after="0" w:before="360"/>
        <w:ind w:left="1440"/>
      </w:pPr>
      <w:r>
        <w:rPr>
          <w:rFonts w:ascii="Arial" w:cs="Arial" w:eastAsia="Arial" w:hAnsi="Arial"/>
          <w:b/>
          <w:bCs/>
          <w:color w:val="2D2D2D"/>
          <w:sz w:val="28"/>
          <w:szCs w:val="28"/>
        </w:rPr>
        <w:t xml:space="preserve">1. Document Information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57B894" w:val="clear"/>
            <w:tcMar>
              <w:top w:type="dxa" w:w="80"/>
              <w:left w:type="dxa" w:w="140"/>
              <w:bottom w:type="dxa" w:w="80"/>
              <w:right w:type="dxa" w:w="140"/>
            </w:tcMar>
          </w:tcPr>
          <w:p>
            <w:r>
              <w:rPr>
                <w:rFonts w:ascii="Arial" w:cs="Arial" w:eastAsia="Arial" w:hAnsi="Arial"/>
                <w:b/>
                <w:bCs/>
                <w:color w:val="FFFFFF"/>
                <w:sz w:val="20"/>
                <w:szCs w:val="20"/>
              </w:rPr>
              <w:t xml:space="preserve">Project</w:t>
            </w:r>
          </w:p>
        </w:tc>
        <w:tc>
          <w:tcPr>
            <w:tcW w:type="dxa" w:w="6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i/>
                <w:iCs/>
                <w:color w:val="888888"/>
                <w:sz w:val="20"/>
                <w:szCs w:val="20"/>
              </w:rPr>
              <w:t xml:space="preserve">[Project Name]</w:t>
            </w:r>
          </w:p>
        </w:tc>
      </w:tr>
      <w:tr>
        <w:tc>
          <w:tcPr>
            <w:tcW w:type="dxa" w:w="2400"/>
            <w:tcBorders>
              <w:top w:val="single" w:color="CCCCCC" w:sz="1"/>
              <w:left w:val="single" w:color="CCCCCC" w:sz="1"/>
              <w:bottom w:val="single" w:color="CCCCCC" w:sz="1"/>
              <w:right w:val="single" w:color="CCCCCC" w:sz="1"/>
            </w:tcBorders>
            <w:shd w:fill="57B894" w:val="clear"/>
            <w:tcMar>
              <w:top w:type="dxa" w:w="80"/>
              <w:left w:type="dxa" w:w="140"/>
              <w:bottom w:type="dxa" w:w="80"/>
              <w:right w:type="dxa" w:w="140"/>
            </w:tcMar>
          </w:tcPr>
          <w:p>
            <w:r>
              <w:rPr>
                <w:rFonts w:ascii="Arial" w:cs="Arial" w:eastAsia="Arial" w:hAnsi="Arial"/>
                <w:b/>
                <w:bCs/>
                <w:color w:val="FFFFFF"/>
                <w:sz w:val="20"/>
                <w:szCs w:val="20"/>
              </w:rPr>
              <w:t xml:space="preserve">Document Type</w:t>
            </w:r>
          </w:p>
        </w:tc>
        <w:tc>
          <w:tcPr>
            <w:tcW w:type="dxa" w:w="6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i/>
                <w:iCs/>
                <w:color w:val="888888"/>
                <w:sz w:val="20"/>
                <w:szCs w:val="20"/>
              </w:rPr>
              <w:t xml:space="preserve">Version Control and Changes</w:t>
            </w:r>
          </w:p>
        </w:tc>
      </w:tr>
      <w:tr>
        <w:tc>
          <w:tcPr>
            <w:tcW w:type="dxa" w:w="2400"/>
            <w:tcBorders>
              <w:top w:val="single" w:color="CCCCCC" w:sz="1"/>
              <w:left w:val="single" w:color="CCCCCC" w:sz="1"/>
              <w:bottom w:val="single" w:color="CCCCCC" w:sz="1"/>
              <w:right w:val="single" w:color="CCCCCC" w:sz="1"/>
            </w:tcBorders>
            <w:shd w:fill="57B894" w:val="clear"/>
            <w:tcMar>
              <w:top w:type="dxa" w:w="80"/>
              <w:left w:type="dxa" w:w="140"/>
              <w:bottom w:type="dxa" w:w="80"/>
              <w:right w:type="dxa" w:w="140"/>
            </w:tcMar>
          </w:tcPr>
          <w:p>
            <w:r>
              <w:rPr>
                <w:rFonts w:ascii="Arial" w:cs="Arial" w:eastAsia="Arial" w:hAnsi="Arial"/>
                <w:b/>
                <w:bCs/>
                <w:color w:val="FFFFFF"/>
                <w:sz w:val="20"/>
                <w:szCs w:val="20"/>
              </w:rPr>
              <w:t xml:space="preserve">Version</w:t>
            </w:r>
          </w:p>
        </w:tc>
        <w:tc>
          <w:tcPr>
            <w:tcW w:type="dxa" w:w="6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i/>
                <w:iCs/>
                <w:color w:val="888888"/>
                <w:sz w:val="20"/>
                <w:szCs w:val="20"/>
              </w:rPr>
              <w:t xml:space="preserve">[X.X]</w:t>
            </w:r>
          </w:p>
        </w:tc>
      </w:tr>
      <w:tr>
        <w:tc>
          <w:tcPr>
            <w:tcW w:type="dxa" w:w="2400"/>
            <w:tcBorders>
              <w:top w:val="single" w:color="CCCCCC" w:sz="1"/>
              <w:left w:val="single" w:color="CCCCCC" w:sz="1"/>
              <w:bottom w:val="single" w:color="CCCCCC" w:sz="1"/>
              <w:right w:val="single" w:color="CCCCCC" w:sz="1"/>
            </w:tcBorders>
            <w:shd w:fill="57B894" w:val="clear"/>
            <w:tcMar>
              <w:top w:type="dxa" w:w="80"/>
              <w:left w:type="dxa" w:w="140"/>
              <w:bottom w:type="dxa" w:w="80"/>
              <w:right w:type="dxa" w:w="140"/>
            </w:tcMar>
          </w:tcPr>
          <w:p>
            <w:r>
              <w:rPr>
                <w:rFonts w:ascii="Arial" w:cs="Arial" w:eastAsia="Arial" w:hAnsi="Arial"/>
                <w:b/>
                <w:bCs/>
                <w:color w:val="FFFFFF"/>
                <w:sz w:val="20"/>
                <w:szCs w:val="20"/>
              </w:rPr>
              <w:t xml:space="preserve">Author(s)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i/>
                <w:iCs/>
                <w:color w:val="888888"/>
                <w:sz w:val="20"/>
                <w:szCs w:val="20"/>
              </w:rPr>
              <w:t xml:space="preserve">[Name(s)]</w:t>
            </w:r>
          </w:p>
        </w:tc>
      </w:tr>
      <w:tr>
        <w:tc>
          <w:tcPr>
            <w:tcW w:type="dxa" w:w="2400"/>
            <w:tcBorders>
              <w:top w:val="single" w:color="CCCCCC" w:sz="1"/>
              <w:left w:val="single" w:color="CCCCCC" w:sz="1"/>
              <w:bottom w:val="single" w:color="CCCCCC" w:sz="1"/>
              <w:right w:val="single" w:color="CCCCCC" w:sz="1"/>
            </w:tcBorders>
            <w:shd w:fill="57B894" w:val="clear"/>
            <w:tcMar>
              <w:top w:type="dxa" w:w="80"/>
              <w:left w:type="dxa" w:w="140"/>
              <w:bottom w:type="dxa" w:w="80"/>
              <w:right w:type="dxa" w:w="140"/>
            </w:tcMar>
          </w:tcPr>
          <w:p>
            <w:r>
              <w:rPr>
                <w:rFonts w:ascii="Arial" w:cs="Arial" w:eastAsia="Arial" w:hAnsi="Arial"/>
                <w:b/>
                <w:bCs/>
                <w:color w:val="FFFFFF"/>
                <w:sz w:val="20"/>
                <w:szCs w:val="20"/>
              </w:rPr>
              <w:t xml:space="preserve">Reviewer(s)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i/>
                <w:iCs/>
                <w:color w:val="888888"/>
                <w:sz w:val="20"/>
                <w:szCs w:val="20"/>
              </w:rPr>
              <w:t xml:space="preserve">[Name(s)]</w:t>
            </w:r>
          </w:p>
        </w:tc>
      </w:tr>
      <w:tr>
        <w:tc>
          <w:tcPr>
            <w:tcW w:type="dxa" w:w="2400"/>
            <w:tcBorders>
              <w:top w:val="single" w:color="CCCCCC" w:sz="1"/>
              <w:left w:val="single" w:color="CCCCCC" w:sz="1"/>
              <w:bottom w:val="single" w:color="CCCCCC" w:sz="1"/>
              <w:right w:val="single" w:color="CCCCCC" w:sz="1"/>
            </w:tcBorders>
            <w:shd w:fill="57B894" w:val="clear"/>
            <w:tcMar>
              <w:top w:type="dxa" w:w="80"/>
              <w:left w:type="dxa" w:w="140"/>
              <w:bottom w:type="dxa" w:w="80"/>
              <w:right w:type="dxa" w:w="140"/>
            </w:tcMar>
          </w:tcPr>
          <w:p>
            <w:r>
              <w:rPr>
                <w:rFonts w:ascii="Arial" w:cs="Arial" w:eastAsia="Arial" w:hAnsi="Arial"/>
                <w:b/>
                <w:bCs/>
                <w:color w:val="FFFFFF"/>
                <w:sz w:val="20"/>
                <w:szCs w:val="20"/>
              </w:rPr>
              <w:t xml:space="preserve">Date</w:t>
            </w:r>
          </w:p>
        </w:tc>
        <w:tc>
          <w:tcPr>
            <w:tcW w:type="dxa" w:w="6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i/>
                <w:iCs/>
                <w:color w:val="888888"/>
                <w:sz w:val="20"/>
                <w:szCs w:val="20"/>
              </w:rPr>
              <w:t xml:space="preserve">[DD/MM/YYYY]</w:t>
            </w:r>
          </w:p>
        </w:tc>
      </w:tr>
      <w:tr>
        <w:tc>
          <w:tcPr>
            <w:tcW w:type="dxa" w:w="2400"/>
            <w:tcBorders>
              <w:top w:val="single" w:color="CCCCCC" w:sz="1"/>
              <w:left w:val="single" w:color="CCCCCC" w:sz="1"/>
              <w:bottom w:val="single" w:color="CCCCCC" w:sz="1"/>
              <w:right w:val="single" w:color="CCCCCC" w:sz="1"/>
            </w:tcBorders>
            <w:shd w:fill="57B894" w:val="clear"/>
            <w:tcMar>
              <w:top w:type="dxa" w:w="80"/>
              <w:left w:type="dxa" w:w="140"/>
              <w:bottom w:type="dxa" w:w="80"/>
              <w:right w:type="dxa" w:w="140"/>
            </w:tcMar>
          </w:tcPr>
          <w:p>
            <w:r>
              <w:rPr>
                <w:rFonts w:ascii="Arial" w:cs="Arial" w:eastAsia="Arial" w:hAnsi="Arial"/>
                <w:b/>
                <w:bCs/>
                <w:color w:val="FFFFFF"/>
                <w:sz w:val="20"/>
                <w:szCs w:val="20"/>
              </w:rPr>
              <w:t xml:space="preserve">Status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i/>
                <w:iCs/>
                <w:color w:val="888888"/>
                <w:sz w:val="20"/>
                <w:szCs w:val="20"/>
              </w:rPr>
              <w:t xml:space="preserve">[Draft / In Review / Approved]</w:t>
            </w:r>
          </w:p>
        </w:tc>
      </w:tr>
    </w:tbl>
    <w:p>
      <w:pPr>
        <w:spacing w:after="0" w:before="0"/>
      </w:pPr>
      <w:r>
        <w:t xml:space="preserve"/>
      </w:r>
    </w:p>
    <w:p>
      <w:pPr>
        <w:pStyle w:val="Heading1"/>
        <w:pBdr>
          <w:bottom w:val="single" w:color="F5A623" w:sz="4" w:space="1"/>
        </w:pBdr>
        <w:spacing w:after="0" w:before="360"/>
        <w:ind w:left="1440"/>
      </w:pPr>
      <w:r>
        <w:rPr>
          <w:rFonts w:ascii="Arial" w:cs="Arial" w:eastAsia="Arial" w:hAnsi="Arial"/>
          <w:b/>
          <w:bCs/>
          <w:color w:val="2D2D2D"/>
          <w:sz w:val="28"/>
          <w:szCs w:val="28"/>
        </w:rPr>
        <w:t xml:space="preserve">2. Change History</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680"/>
        <w:gridCol w:w="2160"/>
        <w:gridCol w:w="4080"/>
      </w:tblGrid>
      <w:tr>
        <w:tc>
          <w:tcPr>
            <w:tcW w:type="dxa" w:w="144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68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216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Author</w:t>
            </w:r>
          </w:p>
        </w:tc>
        <w:tc>
          <w:tcPr>
            <w:tcW w:type="dxa" w:w="408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Description of Change</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1.0</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[DD/MM/YYYY]</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[Name]</w:t>
            </w:r>
          </w:p>
        </w:tc>
        <w:tc>
          <w:tcPr>
            <w:tcW w:type="dxa" w:w="4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Initial version</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
            </w:r>
          </w:p>
        </w:tc>
        <w:tc>
          <w:tcPr>
            <w:tcW w:type="dxa" w:w="4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
            </w:r>
          </w:p>
        </w:tc>
      </w:tr>
    </w:tbl>
    <w:p>
      <w:pPr>
        <w:spacing w:after="0" w:before="0"/>
      </w:pPr>
      <w:r>
        <w:t xml:space="preserve"/>
      </w:r>
    </w:p>
    <w:p>
      <w:pPr>
        <w:pStyle w:val="Heading1"/>
        <w:pBdr>
          <w:bottom w:val="single" w:color="F5A623" w:sz="4" w:space="1"/>
        </w:pBdr>
        <w:spacing w:after="0" w:before="360"/>
        <w:ind w:left="1440"/>
      </w:pPr>
      <w:r>
        <w:rPr>
          <w:rFonts w:ascii="Arial" w:cs="Arial" w:eastAsia="Arial" w:hAnsi="Arial"/>
          <w:b/>
          <w:bCs/>
          <w:color w:val="2D2D2D"/>
          <w:sz w:val="28"/>
          <w:szCs w:val="28"/>
        </w:rPr>
        <w:t xml:space="preserve">3. Introduction</w:t>
      </w:r>
    </w:p>
    <w:p>
      <w:pPr>
        <w:pStyle w:val="Heading2"/>
        <w:spacing w:after="80" w:before="240"/>
        <w:ind w:left="1440"/>
      </w:pPr>
      <w:r>
        <w:rPr>
          <w:rFonts w:ascii="Arial" w:cs="Arial" w:eastAsia="Arial" w:hAnsi="Arial"/>
          <w:b/>
          <w:bCs/>
          <w:color w:val="444444"/>
          <w:sz w:val="24"/>
          <w:szCs w:val="24"/>
        </w:rPr>
        <w:t xml:space="preserve">3.1 Purpose</w:t>
      </w:r>
    </w:p>
    <w:p>
      <w:pPr>
        <w:spacing w:after="60" w:before="60"/>
        <w:ind w:left="1440"/>
        <w:jc w:val="both"/>
      </w:pPr>
      <w:r>
        <w:rPr>
          <w:rFonts w:ascii="Arial" w:cs="Arial" w:eastAsia="Arial" w:hAnsi="Arial"/>
          <w:i/>
          <w:iCs/>
          <w:color w:val="888888"/>
          <w:sz w:val="22"/>
          <w:szCs w:val="22"/>
        </w:rPr>
        <w:t xml:space="preserve">[Describe the purpose of this document. Example: This document maintains the complete change record for the [Project Name] system, providing traceability from individual releases to production incidents and deprecated capabilities.]</w:t>
      </w:r>
    </w:p>
    <w:p>
      <w:pPr>
        <w:spacing w:after="0" w:before="0"/>
      </w:pPr>
      <w:r>
        <w:t xml:space="preserve"/>
      </w:r>
    </w:p>
    <w:p>
      <w:pPr>
        <w:pStyle w:val="Heading2"/>
        <w:spacing w:after="80" w:before="240"/>
        <w:ind w:left="1440"/>
      </w:pPr>
      <w:r>
        <w:rPr>
          <w:rFonts w:ascii="Arial" w:cs="Arial" w:eastAsia="Arial" w:hAnsi="Arial"/>
          <w:b/>
          <w:bCs/>
          <w:color w:val="444444"/>
          <w:sz w:val="24"/>
          <w:szCs w:val="24"/>
        </w:rPr>
        <w:t xml:space="preserve">3.2 Versioning Strategy</w:t>
      </w:r>
    </w:p>
    <w:p>
      <w:pPr>
        <w:spacing w:after="60" w:before="60"/>
        <w:ind w:left="1440"/>
        <w:jc w:val="both"/>
      </w:pPr>
      <w:r>
        <w:rPr>
          <w:rFonts w:ascii="Arial" w:cs="Arial" w:eastAsia="Arial" w:hAnsi="Arial"/>
          <w:i w:val="false"/>
          <w:iCs w:val="false"/>
          <w:color w:val="2D2D2D"/>
          <w:sz w:val="22"/>
          <w:szCs w:val="22"/>
        </w:rPr>
        <w:t xml:space="preserve">This project follows Semantic Versioning (SemVer): MAJOR.MINOR.PATCH</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880"/>
        <w:gridCol w:w="2880"/>
      </w:tblGrid>
      <w:tr>
        <w:tc>
          <w:tcPr>
            <w:tcW w:type="dxa" w:w="16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488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When to Increment</w:t>
            </w:r>
          </w:p>
        </w:tc>
        <w:tc>
          <w:tcPr>
            <w:tcW w:type="dxa" w:w="288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MAJOR</w:t>
            </w:r>
          </w:p>
        </w:tc>
        <w:tc>
          <w:tcPr>
            <w:tcW w:type="dxa" w:w="4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Breaking changes incompatible with previous versions</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1.0.0 → 2.0.0</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MINOR</w:t>
            </w:r>
          </w:p>
        </w:tc>
        <w:tc>
          <w:tcPr>
            <w:tcW w:type="dxa" w:w="4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New features that are backward-compatible</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1.0.0 → 1.1.0</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PATCH</w:t>
            </w:r>
          </w:p>
        </w:tc>
        <w:tc>
          <w:tcPr>
            <w:tcW w:type="dxa" w:w="4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Backward-compatible bug fixes</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1.0.0 → 1.0.1</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57B894" w:sz="16"/>
              <w:bottom w:val="none" w:color="FFFFFF" w:sz="0"/>
              <w:right w:val="none" w:color="FFFFFF" w:sz="0"/>
            </w:tcBorders>
            <w:shd w:fill="EEF7F0" w:val="clear"/>
            <w:tcMar>
              <w:top w:type="dxa" w:w="120"/>
              <w:left w:type="dxa" w:w="200"/>
              <w:bottom w:type="dxa" w:w="120"/>
              <w:right w:type="dxa" w:w="200"/>
            </w:tcMar>
          </w:tcPr>
          <w:p>
            <w:pPr>
              <w:spacing w:after="60" w:before="0"/>
            </w:pPr>
            <w:r>
              <w:rPr>
                <w:rFonts w:ascii="Arial" w:cs="Arial" w:eastAsia="Arial" w:hAnsi="Arial"/>
                <w:b/>
                <w:bCs/>
                <w:color w:val="57B894"/>
                <w:sz w:val="20"/>
                <w:szCs w:val="20"/>
              </w:rPr>
              <w:t xml:space="preserve">💡 Note</w:t>
            </w:r>
          </w:p>
          <w:p>
            <w:pPr>
              <w:spacing w:after="0" w:before="0"/>
              <w:jc w:val="both"/>
            </w:pPr>
            <w:r>
              <w:rPr>
                <w:rFonts w:ascii="Arial" w:cs="Arial" w:eastAsia="Arial" w:hAnsi="Arial"/>
                <w:color w:val="2D2D2D"/>
                <w:sz w:val="20"/>
                <w:szCs w:val="20"/>
              </w:rPr>
              <w:t xml:space="preserve">Pre-release versions use the suffix format: 1.2.0-alpha.1, 1.2.0-beta.3, 1.2.0-rc.1. Development builds use: 1.2.0-dev.[build-number].</w:t>
            </w:r>
          </w:p>
        </w:tc>
      </w:tr>
    </w:tbl>
    <w:p>
      <w:pPr>
        <w:spacing w:after="0" w:before="0"/>
      </w:pPr>
      <w:r>
        <w:t xml:space="preserve"/>
      </w:r>
    </w:p>
    <w:p>
      <w:pPr>
        <w:pStyle w:val="Heading2"/>
        <w:spacing w:after="80" w:before="240"/>
        <w:ind w:left="1440"/>
      </w:pPr>
      <w:r>
        <w:rPr>
          <w:rFonts w:ascii="Arial" w:cs="Arial" w:eastAsia="Arial" w:hAnsi="Arial"/>
          <w:b/>
          <w:bCs/>
          <w:color w:val="444444"/>
          <w:sz w:val="24"/>
          <w:szCs w:val="24"/>
        </w:rPr>
        <w:t xml:space="preserve">3.3 Change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56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4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SemVer Impact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Breaking Change</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Removes or modifies existing behavior in a way that requires consumer changes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MAJOR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New Feature</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Adds new capability without affecting existing functionality</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MINOR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Enhancement</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Improves existing functionality without breaking changes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MINOR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Bug Fix</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Corrects incorrect behavior</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PATCH</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Security Fix</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Addresses a security vulnerability</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PATCH</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Deprecation</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Marks a feature or API for future removal — still functional</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MINOR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Documentation</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Documentation-only changes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PATCH</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Dependency</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Updates to third-party libraries or infrastructure components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PATCH / MINOR</w:t>
            </w:r>
          </w:p>
        </w:tc>
      </w:tr>
    </w:tbl>
    <w:p>
      <w:pPr>
        <w:spacing w:after="0" w:before="0"/>
      </w:pPr>
      <w:r>
        <w:t xml:space="preserve"/>
      </w:r>
    </w:p>
    <w:p>
      <w:pPr>
        <w:pStyle w:val="Heading2"/>
        <w:spacing w:after="80" w:before="240"/>
        <w:ind w:left="1440"/>
      </w:pPr>
      <w:r>
        <w:rPr>
          <w:rFonts w:ascii="Arial" w:cs="Arial" w:eastAsia="Arial" w:hAnsi="Arial"/>
          <w:b/>
          <w:bCs/>
          <w:color w:val="444444"/>
          <w:sz w:val="24"/>
          <w:szCs w:val="24"/>
        </w:rPr>
        <w:t xml:space="preserve">3.4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96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Release</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A versioned, deployable package of the system pushed to one or more environments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Changelog</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Developer-facing log of all changes introduced in each version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Release Notes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User-facing summary of changes in a release, written in non-technical language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Incident</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An unplanned interruption or degradation of service in production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Postmortem</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A structured analysis of an incident to identify root cause and prevent recurrence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Deprecation</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The process of phasing out a feature or API with advance notice before removal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Hotfix</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An emergency patch released outside the normal release cycle to fix a critical issue</w:t>
            </w:r>
          </w:p>
        </w:tc>
      </w:tr>
    </w:tbl>
    <w:p>
      <w:pPr>
        <w:spacing w:after="0" w:before="0"/>
      </w:pPr>
      <w:r>
        <w:t xml:space="preserve"/>
      </w:r>
    </w:p>
    <w:p>
      <w:pPr>
        <w:pStyle w:val="Heading1"/>
        <w:pBdr>
          <w:bottom w:val="single" w:color="F5A623" w:sz="4" w:space="1"/>
        </w:pBdr>
        <w:spacing w:after="0" w:before="360"/>
        <w:ind w:left="1440"/>
      </w:pPr>
      <w:r>
        <w:rPr>
          <w:rFonts w:ascii="Arial" w:cs="Arial" w:eastAsia="Arial" w:hAnsi="Arial"/>
          <w:b/>
          <w:bCs/>
          <w:color w:val="2D2D2D"/>
          <w:sz w:val="28"/>
          <w:szCs w:val="28"/>
        </w:rPr>
        <w:t xml:space="preserve">4. Version History (Changelog)</w:t>
      </w:r>
    </w:p>
    <w:p>
      <w:pPr>
        <w:spacing w:after="60" w:before="60"/>
        <w:ind w:left="1440"/>
        <w:jc w:val="both"/>
      </w:pPr>
      <w:r>
        <w:rPr>
          <w:rFonts w:ascii="Arial" w:cs="Arial" w:eastAsia="Arial" w:hAnsi="Arial"/>
          <w:i/>
          <w:iCs/>
          <w:color w:val="888888"/>
          <w:sz w:val="22"/>
          <w:szCs w:val="22"/>
        </w:rPr>
        <w:t xml:space="preserve">[This section is the developer-facing changelog. Log every release with all changes categorized by type. Add new versions at the top (newest first). Keep entries concise and link to tickets where applicable.]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57B894" w:sz="16"/>
              <w:bottom w:val="none" w:color="FFFFFF" w:sz="0"/>
              <w:right w:val="none" w:color="FFFFFF" w:sz="0"/>
            </w:tcBorders>
            <w:shd w:fill="EEF7F0" w:val="clear"/>
            <w:tcMar>
              <w:top w:type="dxa" w:w="120"/>
              <w:left w:type="dxa" w:w="200"/>
              <w:bottom w:type="dxa" w:w="120"/>
              <w:right w:type="dxa" w:w="200"/>
            </w:tcMar>
          </w:tcPr>
          <w:p>
            <w:pPr>
              <w:spacing w:after="60" w:before="0"/>
            </w:pPr>
            <w:r>
              <w:rPr>
                <w:rFonts w:ascii="Arial" w:cs="Arial" w:eastAsia="Arial" w:hAnsi="Arial"/>
                <w:b/>
                <w:bCs/>
                <w:color w:val="57B894"/>
                <w:sz w:val="20"/>
                <w:szCs w:val="20"/>
              </w:rPr>
              <w:t xml:space="preserve">💡 Convention</w:t>
            </w:r>
          </w:p>
          <w:p>
            <w:pPr>
              <w:spacing w:after="0" w:before="0"/>
              <w:jc w:val="both"/>
            </w:pPr>
            <w:r>
              <w:rPr>
                <w:rFonts w:ascii="Arial" w:cs="Arial" w:eastAsia="Arial" w:hAnsi="Arial"/>
                <w:color w:val="2D2D2D"/>
                <w:sz w:val="20"/>
                <w:szCs w:val="20"/>
              </w:rPr>
              <w:t xml:space="preserve">Entry format: [Type] [Component] — Description ([TICKET-ID]). Example: [Feature] Auth — Added OAuth2 login via Google and GitHub (PROJ-201).</w:t>
            </w:r>
          </w:p>
        </w:tc>
      </w:tr>
    </w:tbl>
    <w:p>
      <w:pPr>
        <w:spacing w:after="0" w:before="0"/>
      </w:pPr>
      <w:r>
        <w:t xml:space="preserve"/>
      </w:r>
    </w:p>
    <w:p>
      <w:pPr>
        <w:pStyle w:val="Heading2"/>
        <w:spacing w:after="80" w:before="240"/>
        <w:ind w:left="1440"/>
      </w:pPr>
      <w:r>
        <w:rPr>
          <w:rFonts w:ascii="Arial" w:cs="Arial" w:eastAsia="Arial" w:hAnsi="Arial"/>
          <w:b/>
          <w:bCs/>
          <w:color w:val="444444"/>
          <w:sz w:val="24"/>
          <w:szCs w:val="24"/>
        </w:rPr>
        <w:t xml:space="preserve">4.1 Version [X.X.X] — [DD/MM/YYYY]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4080"/>
        <w:gridCol w:w="1480"/>
      </w:tblGrid>
      <w:tr>
        <w:tc>
          <w:tcPr>
            <w:tcW w:type="dxa" w:w="20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8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408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48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Ticket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Breaking Change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[Component]</w:t>
            </w:r>
          </w:p>
        </w:tc>
        <w:tc>
          <w:tcPr>
            <w:tcW w:type="dxa" w:w="4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[Description of breaking change and migration path]</w:t>
            </w:r>
          </w:p>
        </w:tc>
        <w:tc>
          <w:tcPr>
            <w:tcW w:type="dxa" w:w="1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[TICKET-ID]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New Feature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[Component]</w:t>
            </w:r>
          </w:p>
        </w:tc>
        <w:tc>
          <w:tcPr>
            <w:tcW w:type="dxa" w:w="4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[Description of new feature]</w:t>
            </w:r>
          </w:p>
        </w:tc>
        <w:tc>
          <w:tcPr>
            <w:tcW w:type="dxa" w:w="1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[TICKET-ID]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Enhancement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[Component]</w:t>
            </w:r>
          </w:p>
        </w:tc>
        <w:tc>
          <w:tcPr>
            <w:tcW w:type="dxa" w:w="4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[Description of improvement]</w:t>
            </w:r>
          </w:p>
        </w:tc>
        <w:tc>
          <w:tcPr>
            <w:tcW w:type="dxa" w:w="1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[TICKET-ID]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Bug Fix</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[Component]</w:t>
            </w:r>
          </w:p>
        </w:tc>
        <w:tc>
          <w:tcPr>
            <w:tcW w:type="dxa" w:w="4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[Description of fix]</w:t>
            </w:r>
          </w:p>
        </w:tc>
        <w:tc>
          <w:tcPr>
            <w:tcW w:type="dxa" w:w="1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[TICKET-ID]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Security Fix</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[Component]</w:t>
            </w:r>
          </w:p>
        </w:tc>
        <w:tc>
          <w:tcPr>
            <w:tcW w:type="dxa" w:w="4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[Description of security fix]</w:t>
            </w:r>
          </w:p>
        </w:tc>
        <w:tc>
          <w:tcPr>
            <w:tcW w:type="dxa" w:w="1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[TICKET-ID]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Dependency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[Component]</w:t>
            </w:r>
          </w:p>
        </w:tc>
        <w:tc>
          <w:tcPr>
            <w:tcW w:type="dxa" w:w="4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[Library/tool updated and version]</w:t>
            </w:r>
          </w:p>
        </w:tc>
        <w:tc>
          <w:tcPr>
            <w:tcW w:type="dxa" w:w="1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[TICKET-ID]</w:t>
            </w:r>
          </w:p>
        </w:tc>
      </w:tr>
    </w:tbl>
    <w:p>
      <w:pPr>
        <w:spacing w:after="0" w:before="0"/>
      </w:pPr>
      <w:r>
        <w:t xml:space="preserve"/>
      </w:r>
    </w:p>
    <w:p>
      <w:pPr>
        <w:pStyle w:val="Heading2"/>
        <w:spacing w:after="80" w:before="240"/>
        <w:ind w:left="1440"/>
      </w:pPr>
      <w:r>
        <w:rPr>
          <w:rFonts w:ascii="Arial" w:cs="Arial" w:eastAsia="Arial" w:hAnsi="Arial"/>
          <w:b/>
          <w:bCs/>
          <w:color w:val="444444"/>
          <w:sz w:val="24"/>
          <w:szCs w:val="24"/>
        </w:rPr>
        <w:t xml:space="preserve">4.2 Version [X.X.X] — [DD/MM/YYYY]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4080"/>
        <w:gridCol w:w="1480"/>
      </w:tblGrid>
      <w:tr>
        <w:tc>
          <w:tcPr>
            <w:tcW w:type="dxa" w:w="20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8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408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48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Ticket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New Feature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[Component]</w:t>
            </w:r>
          </w:p>
        </w:tc>
        <w:tc>
          <w:tcPr>
            <w:tcW w:type="dxa" w:w="4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[Description]</w:t>
            </w:r>
          </w:p>
        </w:tc>
        <w:tc>
          <w:tcPr>
            <w:tcW w:type="dxa" w:w="1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[TICKET-ID]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Bug Fix</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[Component]</w:t>
            </w:r>
          </w:p>
        </w:tc>
        <w:tc>
          <w:tcPr>
            <w:tcW w:type="dxa" w:w="4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[Description]</w:t>
            </w:r>
          </w:p>
        </w:tc>
        <w:tc>
          <w:tcPr>
            <w:tcW w:type="dxa" w:w="1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[TICKET-ID]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Bug Fix</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[Component]</w:t>
            </w:r>
          </w:p>
        </w:tc>
        <w:tc>
          <w:tcPr>
            <w:tcW w:type="dxa" w:w="4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[Description]</w:t>
            </w:r>
          </w:p>
        </w:tc>
        <w:tc>
          <w:tcPr>
            <w:tcW w:type="dxa" w:w="1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[TICKET-ID]</w:t>
            </w:r>
          </w:p>
        </w:tc>
      </w:tr>
    </w:tbl>
    <w:p>
      <w:pPr>
        <w:spacing w:after="0" w:before="0"/>
      </w:pPr>
      <w:r>
        <w:t xml:space="preserve"/>
      </w:r>
    </w:p>
    <w:p>
      <w:pPr>
        <w:pStyle w:val="Heading2"/>
        <w:spacing w:after="80" w:before="240"/>
        <w:ind w:left="1440"/>
      </w:pPr>
      <w:r>
        <w:rPr>
          <w:rFonts w:ascii="Arial" w:cs="Arial" w:eastAsia="Arial" w:hAnsi="Arial"/>
          <w:b/>
          <w:bCs/>
          <w:color w:val="444444"/>
          <w:sz w:val="24"/>
          <w:szCs w:val="24"/>
        </w:rPr>
        <w:t xml:space="preserve">4.3 Version 1.0.0 — [DD/MM/YYYY]  (Initial Release)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4080"/>
        <w:gridCol w:w="1480"/>
      </w:tblGrid>
      <w:tr>
        <w:tc>
          <w:tcPr>
            <w:tcW w:type="dxa" w:w="20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8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408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48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Ticket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New Feature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[Core Module]</w:t>
            </w:r>
          </w:p>
        </w:tc>
        <w:tc>
          <w:tcPr>
            <w:tcW w:type="dxa" w:w="4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Initial implementation of [core functionality]</w:t>
            </w:r>
          </w:p>
        </w:tc>
        <w:tc>
          <w:tcPr>
            <w:tcW w:type="dxa" w:w="1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[TICKET-ID]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New Feature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[Auth]</w:t>
            </w:r>
          </w:p>
        </w:tc>
        <w:tc>
          <w:tcPr>
            <w:tcW w:type="dxa" w:w="4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User authentication and authorization</w:t>
            </w:r>
          </w:p>
        </w:tc>
        <w:tc>
          <w:tcPr>
            <w:tcW w:type="dxa" w:w="1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[TICKET-ID]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New Feature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[API]</w:t>
            </w:r>
          </w:p>
        </w:tc>
        <w:tc>
          <w:tcPr>
            <w:tcW w:type="dxa" w:w="4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REST API v1 — all endpoints documented</w:t>
            </w:r>
          </w:p>
        </w:tc>
        <w:tc>
          <w:tcPr>
            <w:tcW w:type="dxa" w:w="1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[TICKET-ID]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New Feature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[Database]</w:t>
            </w:r>
          </w:p>
        </w:tc>
        <w:tc>
          <w:tcPr>
            <w:tcW w:type="dxa" w:w="4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Initial schema and migration scripts</w:t>
            </w:r>
          </w:p>
        </w:tc>
        <w:tc>
          <w:tcPr>
            <w:tcW w:type="dxa" w:w="1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[TICKET-ID]</w:t>
            </w:r>
          </w:p>
        </w:tc>
      </w:tr>
    </w:tbl>
    <w:p>
      <w:pPr>
        <w:spacing w:after="0" w:before="0"/>
      </w:pPr>
      <w:r>
        <w:t xml:space="preserve"/>
      </w:r>
    </w:p>
    <w:p>
      <w:pPr>
        <w:pStyle w:val="Heading1"/>
        <w:pBdr>
          <w:bottom w:val="single" w:color="F5A623" w:sz="4" w:space="1"/>
        </w:pBdr>
        <w:spacing w:after="0" w:before="360"/>
        <w:ind w:left="1440"/>
      </w:pPr>
      <w:r>
        <w:rPr>
          <w:rFonts w:ascii="Arial" w:cs="Arial" w:eastAsia="Arial" w:hAnsi="Arial"/>
          <w:b/>
          <w:bCs/>
          <w:color w:val="2D2D2D"/>
          <w:sz w:val="28"/>
          <w:szCs w:val="28"/>
        </w:rPr>
        <w:t xml:space="preserve">5. Release Notes</w:t>
      </w:r>
    </w:p>
    <w:p>
      <w:pPr>
        <w:spacing w:after="60" w:before="60"/>
        <w:ind w:left="1440"/>
        <w:jc w:val="both"/>
      </w:pPr>
      <w:r>
        <w:rPr>
          <w:rFonts w:ascii="Arial" w:cs="Arial" w:eastAsia="Arial" w:hAnsi="Arial"/>
          <w:i/>
          <w:iCs/>
          <w:color w:val="888888"/>
          <w:sz w:val="22"/>
          <w:szCs w:val="22"/>
        </w:rPr>
        <w:t xml:space="preserve">[Release notes are user-facing summaries of each release written in plain, non-technical language. They communicate the value delivered, not the implementation details. Add new releases at the top.]</w:t>
      </w:r>
    </w:p>
    <w:p>
      <w:pPr>
        <w:spacing w:after="0" w:before="0"/>
      </w:pPr>
      <w:r>
        <w:t xml:space="preserve"/>
      </w:r>
    </w:p>
    <w:p>
      <w:pPr>
        <w:pStyle w:val="Heading2"/>
        <w:spacing w:after="80" w:before="240"/>
        <w:ind w:left="1440"/>
      </w:pPr>
      <w:r>
        <w:rPr>
          <w:rFonts w:ascii="Arial" w:cs="Arial" w:eastAsia="Arial" w:hAnsi="Arial"/>
          <w:b/>
          <w:bCs/>
          <w:color w:val="444444"/>
          <w:sz w:val="24"/>
          <w:szCs w:val="24"/>
        </w:rPr>
        <w:t xml:space="preserve">5.1 Release [X.X.X] — [DD/MM/YYYY]</w:t>
      </w:r>
    </w:p>
    <w:p>
      <w:pPr>
        <w:spacing w:after="60" w:before="60"/>
        <w:ind w:left="1440"/>
        <w:jc w:val="both"/>
      </w:pPr>
      <w:r>
        <w:rPr>
          <w:rFonts w:ascii="Arial" w:cs="Arial" w:eastAsia="Arial" w:hAnsi="Arial"/>
          <w:i w:val="false"/>
          <w:iCs w:val="false"/>
          <w:color w:val="2D2D2D"/>
          <w:sz w:val="22"/>
          <w:szCs w:val="22"/>
        </w:rPr>
        <w:t xml:space="preserve">Summary: [One or two sentences describing the overall theme or goal of this release.]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756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What Changed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New</w:t>
            </w:r>
          </w:p>
        </w:tc>
        <w:tc>
          <w:tcPr>
            <w:tcW w:type="dxa" w:w="7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[User-facing description of new capability. Example: You can now log in using your Google account.]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Improved</w:t>
            </w:r>
          </w:p>
        </w:tc>
        <w:tc>
          <w:tcPr>
            <w:tcW w:type="dxa" w:w="7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[User-facing description of improvement. Example: The dashboard now loads 40% faster.]</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Fixed</w:t>
            </w:r>
          </w:p>
        </w:tc>
        <w:tc>
          <w:tcPr>
            <w:tcW w:type="dxa" w:w="7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[User-facing description of fix. Example: Fixed an issue where users were logged out unexpectedly after 10 minutes.]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Deprecated</w:t>
            </w:r>
          </w:p>
        </w:tc>
        <w:tc>
          <w:tcPr>
            <w:tcW w:type="dxa" w:w="7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[User-facing deprecation notice. Example: The legacy /v1/export endpoint is deprecated and will be removed in version 3.0.0.]</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Known Issues</w:t>
            </w:r>
          </w:p>
        </w:tc>
        <w:tc>
          <w:tcPr>
            <w:tcW w:type="dxa" w:w="7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[Any known issues in this release. Example: Report export to Excel may be slow for datasets over 10,000 rows — fix planned for v2.1.1.]</w:t>
            </w:r>
          </w:p>
        </w:tc>
      </w:tr>
    </w:tbl>
    <w:p>
      <w:pPr>
        <w:spacing w:after="0" w:before="0"/>
      </w:pPr>
      <w:r>
        <w:t xml:space="preserve"/>
      </w:r>
    </w:p>
    <w:p>
      <w:pPr>
        <w:pStyle w:val="Heading2"/>
        <w:spacing w:after="80" w:before="240"/>
        <w:ind w:left="1440"/>
      </w:pPr>
      <w:r>
        <w:rPr>
          <w:rFonts w:ascii="Arial" w:cs="Arial" w:eastAsia="Arial" w:hAnsi="Arial"/>
          <w:b/>
          <w:bCs/>
          <w:color w:val="444444"/>
          <w:sz w:val="24"/>
          <w:szCs w:val="24"/>
        </w:rPr>
        <w:t xml:space="preserve">5.2 Release [X.X.X] — [DD/MM/YYYY]</w:t>
      </w:r>
    </w:p>
    <w:p>
      <w:pPr>
        <w:spacing w:after="60" w:before="60"/>
        <w:ind w:left="1440"/>
        <w:jc w:val="both"/>
      </w:pPr>
      <w:r>
        <w:rPr>
          <w:rFonts w:ascii="Arial" w:cs="Arial" w:eastAsia="Arial" w:hAnsi="Arial"/>
          <w:i/>
          <w:iCs/>
          <w:color w:val="888888"/>
          <w:sz w:val="22"/>
          <w:szCs w:val="22"/>
        </w:rPr>
        <w:t xml:space="preserve">Summary: [Brief summary of this release.]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756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What Changed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New</w:t>
            </w:r>
          </w:p>
        </w:tc>
        <w:tc>
          <w:tcPr>
            <w:tcW w:type="dxa" w:w="7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Fixed</w:t>
            </w:r>
          </w:p>
        </w:tc>
        <w:tc>
          <w:tcPr>
            <w:tcW w:type="dxa" w:w="7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Fixed</w:t>
            </w:r>
          </w:p>
        </w:tc>
        <w:tc>
          <w:tcPr>
            <w:tcW w:type="dxa" w:w="7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[Description]</w:t>
            </w:r>
          </w:p>
        </w:tc>
      </w:tr>
    </w:tbl>
    <w:p>
      <w:pPr>
        <w:spacing w:after="0" w:before="0"/>
      </w:pPr>
      <w:r>
        <w:t xml:space="preserve"/>
      </w:r>
    </w:p>
    <w:p>
      <w:pPr>
        <w:pStyle w:val="Heading2"/>
        <w:spacing w:after="80" w:before="240"/>
        <w:ind w:left="1440"/>
      </w:pPr>
      <w:r>
        <w:rPr>
          <w:rFonts w:ascii="Arial" w:cs="Arial" w:eastAsia="Arial" w:hAnsi="Arial"/>
          <w:b/>
          <w:bCs/>
          <w:color w:val="444444"/>
          <w:sz w:val="24"/>
          <w:szCs w:val="24"/>
        </w:rPr>
        <w:t xml:space="preserve">5.3 Release 1.0.0 — [DD/MM/YYYY]  (Initial Release)</w:t>
      </w:r>
    </w:p>
    <w:p>
      <w:pPr>
        <w:spacing w:after="60" w:before="60"/>
        <w:ind w:left="1440"/>
        <w:jc w:val="both"/>
      </w:pPr>
      <w:r>
        <w:rPr>
          <w:rFonts w:ascii="Arial" w:cs="Arial" w:eastAsia="Arial" w:hAnsi="Arial"/>
          <w:i w:val="false"/>
          <w:iCs w:val="false"/>
          <w:color w:val="2D2D2D"/>
          <w:sz w:val="22"/>
          <w:szCs w:val="22"/>
        </w:rPr>
        <w:t xml:space="preserve">Summary: First public release of [Project Name]. This release introduces the core platform capabilities.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756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What Changed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New</w:t>
            </w:r>
          </w:p>
        </w:tc>
        <w:tc>
          <w:tcPr>
            <w:tcW w:type="dxa" w:w="7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[Core capability 1 — user-facing description]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New</w:t>
            </w:r>
          </w:p>
        </w:tc>
        <w:tc>
          <w:tcPr>
            <w:tcW w:type="dxa" w:w="7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[Core capability 2 — user-facing description]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New</w:t>
            </w:r>
          </w:p>
        </w:tc>
        <w:tc>
          <w:tcPr>
            <w:tcW w:type="dxa" w:w="7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[Core capability 3 — user-facing description]</w:t>
            </w:r>
          </w:p>
        </w:tc>
      </w:tr>
    </w:tbl>
    <w:p>
      <w:pPr>
        <w:spacing w:after="0" w:before="0"/>
      </w:pPr>
      <w:r>
        <w:t xml:space="preserve"/>
      </w:r>
    </w:p>
    <w:p>
      <w:pPr>
        <w:pStyle w:val="Heading1"/>
        <w:pBdr>
          <w:bottom w:val="single" w:color="F5A623" w:sz="4" w:space="1"/>
        </w:pBdr>
        <w:spacing w:after="0" w:before="360"/>
        <w:ind w:left="1440"/>
      </w:pPr>
      <w:r>
        <w:rPr>
          <w:rFonts w:ascii="Arial" w:cs="Arial" w:eastAsia="Arial" w:hAnsi="Arial"/>
          <w:b/>
          <w:bCs/>
          <w:color w:val="2D2D2D"/>
          <w:sz w:val="28"/>
          <w:szCs w:val="28"/>
        </w:rPr>
        <w:t xml:space="preserve">6. Incident Management</w:t>
      </w:r>
    </w:p>
    <w:p>
      <w:pPr>
        <w:spacing w:after="60" w:before="60"/>
        <w:ind w:left="1440"/>
        <w:jc w:val="both"/>
      </w:pPr>
      <w:r>
        <w:rPr>
          <w:rFonts w:ascii="Arial" w:cs="Arial" w:eastAsia="Arial" w:hAnsi="Arial"/>
          <w:i/>
          <w:iCs/>
          <w:color w:val="888888"/>
          <w:sz w:val="22"/>
          <w:szCs w:val="22"/>
        </w:rPr>
        <w:t xml:space="preserve">[This section logs all production incidents. Each entry captures the incident timeline, impact, root cause, and resolution actions. Use this log for postmortems, audits, and process improvement.]</w:t>
      </w:r>
    </w:p>
    <w:p>
      <w:pPr>
        <w:spacing w:after="0" w:before="0"/>
      </w:pPr>
      <w:r>
        <w:t xml:space="preserve"/>
      </w:r>
    </w:p>
    <w:p>
      <w:pPr>
        <w:pStyle w:val="Heading2"/>
        <w:spacing w:after="80" w:before="240"/>
        <w:ind w:left="1440"/>
      </w:pPr>
      <w:r>
        <w:rPr>
          <w:rFonts w:ascii="Arial" w:cs="Arial" w:eastAsia="Arial" w:hAnsi="Arial"/>
          <w:b/>
          <w:bCs/>
          <w:color w:val="444444"/>
          <w:sz w:val="24"/>
          <w:szCs w:val="24"/>
        </w:rPr>
        <w:t xml:space="preserve">6.1 Incident Severity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000"/>
        <w:gridCol w:w="2360"/>
      </w:tblGrid>
      <w:tr>
        <w:tc>
          <w:tcPr>
            <w:tcW w:type="dxa" w:w="20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30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20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Response SLA</w:t>
            </w:r>
          </w:p>
        </w:tc>
        <w:tc>
          <w:tcPr>
            <w:tcW w:type="dxa" w:w="236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Examples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P1 — Critical</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Complete service outage or data loss affecting all users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Immediate response — 24/7</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Database down, auth service unavailable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P2 — High</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Major feature unavailable or severe performance degradation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Response within 1 hour</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Payments failing, key API returning 500</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P3 — Medium</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Partial feature degradation with workaround available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Response within 4 hours</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Report exports slow, non-critical API errors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P4 — Low</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Minor issue with minimal user impact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Next business day</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UI cosmetic bug, non-critical warning in logs</w:t>
            </w:r>
          </w:p>
        </w:tc>
      </w:tr>
    </w:tbl>
    <w:p>
      <w:pPr>
        <w:spacing w:after="0" w:before="0"/>
      </w:pPr>
      <w:r>
        <w:t xml:space="preserve"/>
      </w:r>
    </w:p>
    <w:p>
      <w:pPr>
        <w:pStyle w:val="Heading2"/>
        <w:spacing w:after="80" w:before="240"/>
        <w:ind w:left="1440"/>
      </w:pPr>
      <w:r>
        <w:rPr>
          <w:rFonts w:ascii="Arial" w:cs="Arial" w:eastAsia="Arial" w:hAnsi="Arial"/>
          <w:b/>
          <w:bCs/>
          <w:color w:val="444444"/>
          <w:sz w:val="24"/>
          <w:szCs w:val="24"/>
        </w:rPr>
        <w:t xml:space="preserve">6.2 Incident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40"/>
        <w:gridCol w:w="1200"/>
        <w:gridCol w:w="3240"/>
        <w:gridCol w:w="1200"/>
        <w:gridCol w:w="1280"/>
      </w:tblGrid>
      <w:tr>
        <w:tc>
          <w:tcPr>
            <w:tcW w:type="dxa" w:w="10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44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12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324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12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128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INC-001</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[DD/MM/YYYY]</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P1</w:t>
            </w:r>
          </w:p>
        </w:tc>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[Brief incident title]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[X] hours</w:t>
            </w:r>
          </w:p>
        </w:tc>
        <w:tc>
          <w:tcPr>
            <w:tcW w:type="dxa" w:w="1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Resolved</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INC-002</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[DD/MM/YYYY]</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P2</w:t>
            </w:r>
          </w:p>
        </w:tc>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[Brief incident title]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[X] hours</w:t>
            </w:r>
          </w:p>
        </w:tc>
        <w:tc>
          <w:tcPr>
            <w:tcW w:type="dxa" w:w="1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Resolved</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INC-003</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[DD/MM/YYYY]</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P3</w:t>
            </w:r>
          </w:p>
        </w:tc>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[Brief incident title]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[X] min</w:t>
            </w:r>
          </w:p>
        </w:tc>
        <w:tc>
          <w:tcPr>
            <w:tcW w:type="dxa" w:w="1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Resolved</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INC-004</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[DD/MM/YYYY]</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P2</w:t>
            </w:r>
          </w:p>
        </w:tc>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[Brief incident title]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[X] hours</w:t>
            </w:r>
          </w:p>
        </w:tc>
        <w:tc>
          <w:tcPr>
            <w:tcW w:type="dxa" w:w="1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In Progress</w:t>
            </w:r>
          </w:p>
        </w:tc>
      </w:tr>
    </w:tbl>
    <w:p>
      <w:pPr>
        <w:spacing w:after="0" w:before="0"/>
      </w:pPr>
      <w:r>
        <w:t xml:space="preserve"/>
      </w:r>
    </w:p>
    <w:p>
      <w:pPr>
        <w:pStyle w:val="Heading2"/>
        <w:spacing w:after="80" w:before="240"/>
        <w:ind w:left="1440"/>
      </w:pPr>
      <w:r>
        <w:rPr>
          <w:rFonts w:ascii="Arial" w:cs="Arial" w:eastAsia="Arial" w:hAnsi="Arial"/>
          <w:b/>
          <w:bCs/>
          <w:color w:val="444444"/>
          <w:sz w:val="24"/>
          <w:szCs w:val="24"/>
        </w:rPr>
        <w:t xml:space="preserve">6.3 Incident Detail Template</w:t>
      </w:r>
    </w:p>
    <w:p>
      <w:pPr>
        <w:spacing w:after="60" w:before="60"/>
        <w:ind w:left="1440"/>
        <w:jc w:val="both"/>
      </w:pPr>
      <w:r>
        <w:rPr>
          <w:rFonts w:ascii="Arial" w:cs="Arial" w:eastAsia="Arial" w:hAnsi="Arial"/>
          <w:i/>
          <w:iCs/>
          <w:color w:val="888888"/>
          <w:sz w:val="22"/>
          <w:szCs w:val="22"/>
        </w:rPr>
        <w:t xml:space="preserve">[Use the following structure for each significant incident (P1 and P2). Duplicate this block for each incident.]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Incident ID</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INC-[###]</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Title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[Short descriptive title]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Severity</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[P1 / P2 / P3 / P4]</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Date / Time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[DD/MM/YYYY HH:MM TZ]</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Duration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[X hours Y minutes]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Affected Components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[List of systems, services, or features impacted]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User Impact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[Description of how users were affected and estimated user count]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Detection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[How the incident was detected — alert, user report, monitoring]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Timeline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[HH:MM] — [Event]
[HH:MM] — [Event]
[HH:MM] — Incident resolved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Root Cause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[Technical root cause — be specific]</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Contributing Factors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[Any contributing factors — deployment, traffic spike, dependency failure]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Resolution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[Steps taken to resolve the incident]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Action Items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[Preventive actions — ticket references and owners]</w:t>
            </w:r>
          </w:p>
        </w:tc>
      </w:tr>
    </w:tbl>
    <w:p>
      <w:pPr>
        <w:spacing w:after="0" w:before="0"/>
      </w:pPr>
      <w:r>
        <w:t xml:space="preserve"/>
      </w:r>
    </w:p>
    <w:p>
      <w:pPr>
        <w:pStyle w:val="Heading1"/>
        <w:pBdr>
          <w:bottom w:val="single" w:color="F5A623" w:sz="4" w:space="1"/>
        </w:pBdr>
        <w:spacing w:after="0" w:before="360"/>
        <w:ind w:left="1440"/>
      </w:pPr>
      <w:r>
        <w:rPr>
          <w:rFonts w:ascii="Arial" w:cs="Arial" w:eastAsia="Arial" w:hAnsi="Arial"/>
          <w:b/>
          <w:bCs/>
          <w:color w:val="2D2D2D"/>
          <w:sz w:val="28"/>
          <w:szCs w:val="28"/>
        </w:rPr>
        <w:t xml:space="preserve">7. Deprecation Log</w:t>
      </w:r>
    </w:p>
    <w:p>
      <w:pPr>
        <w:spacing w:after="60" w:before="60"/>
        <w:ind w:left="1440"/>
        <w:jc w:val="both"/>
      </w:pPr>
      <w:r>
        <w:rPr>
          <w:rFonts w:ascii="Arial" w:cs="Arial" w:eastAsia="Arial" w:hAnsi="Arial"/>
          <w:i/>
          <w:iCs/>
          <w:color w:val="888888"/>
          <w:sz w:val="22"/>
          <w:szCs w:val="22"/>
        </w:rPr>
        <w:t xml:space="preserve">[This section tracks all features, APIs, and capabilities that have been or are scheduled to be deprecated. Advance notice of deprecations allows consumers to plan migrations before removal.]</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5A623" w:sz="16"/>
              <w:bottom w:val="none" w:color="FFFFFF" w:sz="0"/>
              <w:right w:val="none" w:color="FFFFFF" w:sz="0"/>
            </w:tcBorders>
            <w:shd w:fill="FFF8E7" w:val="clear"/>
            <w:tcMar>
              <w:top w:type="dxa" w:w="120"/>
              <w:left w:type="dxa" w:w="200"/>
              <w:bottom w:type="dxa" w:w="120"/>
              <w:right w:type="dxa" w:w="200"/>
            </w:tcMar>
          </w:tcPr>
          <w:p>
            <w:pPr>
              <w:spacing w:after="60" w:before="0"/>
            </w:pPr>
            <w:r>
              <w:rPr>
                <w:rFonts w:ascii="Arial" w:cs="Arial" w:eastAsia="Arial" w:hAnsi="Arial"/>
                <w:b/>
                <w:bCs/>
                <w:color w:val="F5A623"/>
                <w:sz w:val="20"/>
                <w:szCs w:val="20"/>
              </w:rPr>
              <w:t xml:space="preserve">⚠ Policy</w:t>
            </w:r>
          </w:p>
          <w:p>
            <w:pPr>
              <w:spacing w:after="0" w:before="0"/>
              <w:jc w:val="both"/>
            </w:pPr>
            <w:r>
              <w:rPr>
                <w:rFonts w:ascii="Arial" w:cs="Arial" w:eastAsia="Arial" w:hAnsi="Arial"/>
                <w:color w:val="2D2D2D"/>
                <w:sz w:val="20"/>
                <w:szCs w:val="20"/>
              </w:rPr>
              <w:t xml:space="preserve">Deprecated features must remain functional for at least one major version cycle after the deprecation announcement before being removed. All deprecations must be communicated in Release Notes and via direct notification to known consumers.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1400"/>
        <w:gridCol w:w="1800"/>
        <w:gridCol w:w="2000"/>
        <w:gridCol w:w="360"/>
      </w:tblGrid>
      <w:tr>
        <w:tc>
          <w:tcPr>
            <w:tcW w:type="dxa" w:w="10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8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Feature / API</w:t>
            </w:r>
          </w:p>
        </w:tc>
        <w:tc>
          <w:tcPr>
            <w:tcW w:type="dxa" w:w="14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Deprecated In</w:t>
            </w:r>
          </w:p>
        </w:tc>
        <w:tc>
          <w:tcPr>
            <w:tcW w:type="dxa" w:w="18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Removal Version</w:t>
            </w:r>
          </w:p>
        </w:tc>
        <w:tc>
          <w:tcPr>
            <w:tcW w:type="dxa" w:w="20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Replacement</w:t>
            </w:r>
          </w:p>
        </w:tc>
        <w:tc>
          <w:tcPr>
            <w:tcW w:type="dxa" w:w="36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DEP-001</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[Feature or endpoint name]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v[X.X]</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v[X.X]</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[Replacement feature or endpoint]</w:t>
            </w:r>
          </w:p>
        </w:tc>
        <w:tc>
          <w:tcPr>
            <w:tcW w:type="dxa" w:w="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Deprecated</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DEP-002</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[Feature or endpoint name]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v[X.X]</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v[X.X]</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[Replacement or N/A]</w:t>
            </w:r>
          </w:p>
        </w:tc>
        <w:tc>
          <w:tcPr>
            <w:tcW w:type="dxa" w:w="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Deprecated</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DEP-003</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[Feature or endpoint name]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v[X.X]</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v[X.X]</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[Replacement]</w:t>
            </w:r>
          </w:p>
        </w:tc>
        <w:tc>
          <w:tcPr>
            <w:tcW w:type="dxa" w:w="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Removed</w:t>
            </w:r>
          </w:p>
        </w:tc>
      </w:tr>
    </w:tbl>
    <w:p>
      <w:pPr>
        <w:spacing w:after="0" w:before="0"/>
      </w:pPr>
      <w:r>
        <w:t xml:space="preserve"/>
      </w:r>
    </w:p>
    <w:p>
      <w:pPr>
        <w:pStyle w:val="Heading1"/>
        <w:pBdr>
          <w:bottom w:val="single" w:color="F5A623" w:sz="4" w:space="1"/>
        </w:pBdr>
        <w:spacing w:after="0" w:before="360"/>
        <w:ind w:left="1440"/>
      </w:pPr>
      <w:r>
        <w:rPr>
          <w:rFonts w:ascii="Arial" w:cs="Arial" w:eastAsia="Arial" w:hAnsi="Arial"/>
          <w:b/>
          <w:bCs/>
          <w:color w:val="2D2D2D"/>
          <w:sz w:val="28"/>
          <w:szCs w:val="28"/>
        </w:rPr>
        <w:t xml:space="preserve">8. References and Related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c>
          <w:tcPr>
            <w:tcW w:type="dxa" w:w="28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34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16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Location / Link</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Architecture Documentation</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System architecture overview</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[Link / Path]</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API Documentation</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Endpoint reference — includes deprecation notices</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[Link / Path]</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Evidence Documentation</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Test results per release</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[Link / Path]</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Installation &amp; Deployment Manual</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Deployment process and rollback procedure</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[Link / Path]</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Operation &amp; Maintenance Manual</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Incident response runbooks</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[Link / Path]</w:t>
            </w:r>
          </w:p>
        </w:tc>
      </w:tr>
    </w:tbl>
    <w:p>
      <w:pPr>
        <w:spacing w:after="0" w:before="0"/>
      </w:pPr>
      <w:r>
        <w:t xml:space="preserve"/>
      </w:r>
    </w:p>
    <w:p>
      <w:pPr>
        <w:pStyle w:val="Heading1"/>
        <w:pBdr>
          <w:bottom w:val="single" w:color="F5A623" w:sz="4" w:space="1"/>
        </w:pBdr>
        <w:spacing w:after="0" w:before="360"/>
        <w:ind w:left="1440"/>
      </w:pPr>
      <w:r>
        <w:rPr>
          <w:rFonts w:ascii="Arial" w:cs="Arial" w:eastAsia="Arial" w:hAnsi="Arial"/>
          <w:b/>
          <w:bCs/>
          <w:color w:val="2D2D2D"/>
          <w:sz w:val="28"/>
          <w:szCs w:val="28"/>
        </w:rPr>
        <w:t xml:space="preserve">9. Approval</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800"/>
        <w:gridCol w:w="1560"/>
      </w:tblGrid>
      <w:tr>
        <w:tc>
          <w:tcPr>
            <w:tcW w:type="dxa" w:w="22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8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28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Signature</w:t>
            </w:r>
          </w:p>
        </w:tc>
        <w:tc>
          <w:tcPr>
            <w:tcW w:type="dxa" w:w="156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Date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Author</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[Name]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[DD/MM/YYYY]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Tech Lead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[Name]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[DD/MM/YYYY]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Project Manager</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[Name]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[DD/MM/YYYY]</w:t>
            </w:r>
          </w:p>
        </w:tc>
      </w:tr>
    </w:tbl>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360"/>
      </w:tabs>
      <w:spacing w:after="0" w:before="80"/>
    </w:pPr>
    <w:r>
      <w:rPr>
        <w:rFonts w:ascii="Arial" w:cs="Arial" w:eastAsia="Arial" w:hAnsi="Arial"/>
        <w:color w:val="999999"/>
        <w:sz w:val="16"/>
        <w:szCs w:val="16"/>
      </w:rPr>
      <w:t xml:space="preserve">Version Control &amp; Changes  |  {{COMPANY_NAME}}</w:t>
    </w:r>
    <w:r>
      <w:t xml:space="preserv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 </w:t>
    </w:r>
    <w:r>
      <w:rPr>
        <w:rFonts w:ascii="Arial" w:cs="Arial" w:eastAsia="Arial" w:hAnsi="Arial"/>
        <w:color w:val="999999"/>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drawing>
              <wp:inline distT="0" distB="0" distL="0" distR="0">
                <wp:extent cx="762000"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62000" cy="428625"/>
                        </a:xfrm>
                        <a:prstGeom prst="rect">
                          <a:avLst/>
                        </a:prstGeom>
                      </pic:spPr>
                    </pic:pic>
                  </a:graphicData>
                </a:graphic>
              </wp:inline>
            </w:drawing>
          </w:r>
        </w:p>
      </w:tc>
      <w:tc>
        <w:tcPr>
          <w:tcW w:type="dxa" w:w="7160"/>
          <w:tcBorders>
            <w:top w:val="none" w:color="FFFFFF" w:sz="0"/>
            <w:left w:val="none" w:color="FFFFFF" w:sz="0"/>
            <w:bottom w:val="none" w:color="FFFFFF" w:sz="0"/>
            <w:right w:val="none" w:color="FFFFFF" w:sz="0"/>
          </w:tcBorders>
          <w:vAlign w:val="bottom"/>
        </w:tcPr>
        <w:p/>
      </w:tc>
    </w:tr>
  </w:tbl>
  <w:p>
    <w:pPr>
      <w:pBdr>
        <w:bottom w:val="single" w:color="F5A623" w:sz="6" w:space="1"/>
      </w:pBdr>
      <w:spacing w:after="0" w:before="8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80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before="360"/>
      <w:outlineLvl w:val="0"/>
    </w:pPr>
    <w:rPr>
      <w:rFonts w:ascii="Arial" w:cs="Arial" w:eastAsia="Arial" w:hAnsi="Arial"/>
      <w:b/>
      <w:bCs/>
      <w:color w:val="2D2D2D"/>
      <w:sz w:val="28"/>
      <w:szCs w:val="28"/>
    </w:rPr>
  </w:style>
  <w:style w:type="paragraph" w:styleId="Heading2">
    <w:name w:val="Heading 2"/>
    <w:basedOn w:val="Normal"/>
    <w:next w:val="Normal"/>
    <w:qFormat/>
    <w:pPr>
      <w:spacing w:after="80" w:before="240"/>
      <w:outlineLvl w:val="1"/>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a672a2de9bd3733b6ae593c3eb35066abc2bb022.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672a2de9bd3733b6ae593c3eb35066abc2bb022.pn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2026-05-18T18:55:21.366Z</dcterms:created>
  <dcterms:modified xsi:type="dcterms:W3CDTF">2026-05-18T18:55:21.381Z</dcterms:modified>
</cp:coreProperties>
</file>

<file path=docProps/custom.xml><?xml version="1.0" encoding="utf-8"?>
<Properties xmlns="http://schemas.openxmlformats.org/officeDocument/2006/custom-properties" xmlns:vt="http://schemas.openxmlformats.org/officeDocument/2006/docPropsVTypes"/>
</file>