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t>ANEXO UNO DEL PROCEDIMIENTO DE ADQUISCIÓN A cuando menos tres personas NÚMERO 21 CELEBRADO POR EL ORGANISMO PÚBLICO DESCENTRALIZADO DENOMINADO Ryusei Code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Renglón</w:t>
            </w:r>
          </w:p>
        </w:tc>
        <w:tc>
          <w:p>
            <w:r>
              <w:t>Descripción</w:t>
            </w:r>
          </w:p>
        </w:tc>
        <w:tc>
          <w:p>
            <w:r>
              <w:t>Cantidad</w:t>
            </w:r>
          </w:p>
        </w:tc>
        <w:tc>
          <w:p>
            <w:r>
              <w:t>Plazo entrega</w:t>
            </w:r>
          </w:p>
        </w:tc>
        <w:tc>
          <w:p>
            <w:r>
              <w:t>Lugar entrega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BALON DE BASQUETBOL NIKE DOMINATE</w:t>
            </w:r>
          </w:p>
        </w:tc>
        <w:tc>
          <w:p>
            <w:r>
              <w:t>1.00</w:t>
            </w:r>
          </w:p>
        </w:tc>
        <w:tc>
          <w:p>
            <w:r>
              <w:t>qwe</w:t>
            </w:r>
          </w:p>
        </w:tc>
        <w:tc>
          <w:p>
            <w:r>
              <w:t>qwe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BALON DE FUTBOL No.3 NYLON</w:t>
            </w:r>
          </w:p>
        </w:tc>
        <w:tc>
          <w:p>
            <w:r>
              <w:t>1.00</w:t>
            </w:r>
          </w:p>
        </w:tc>
        <w:tc>
          <w:p>
            <w:r>
              <w:t>qwd</w:t>
            </w:r>
          </w:p>
        </w:tc>
        <w:tc>
          <w:p>
            <w:r>
              <w:t>qd</w:t>
            </w:r>
          </w:p>
        </w:tc>
      </w:tr>
    </w:tbl>
    <w:p>
      <w:pPr>
        <w:jc w:val="right"/>
      </w:pPr>
      <w:r>
        <w:t xml:space="preserve">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PUESTO</w:t>
            </w:r>
          </w:p>
        </w:tc>
        <w:tc>
          <w:p>
            <w:r>
              <w:t>FIRMA</w:t>
            </w:r>
          </w:p>
        </w:tc>
      </w:tr>
      <w:tr>
        <w:tc>
          <w:p>
            <w:r>
              <w:t>Ricardo Sanchez Romero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Responsable del procedimiento de adjudicación</w:t>
            </w:r>
          </w:p>
        </w:tc>
        <w:tc>
          <w:p>
            <w:r>
              <w:t xml:space="preserve">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2019-12-09T06:54:51Z</dcterms:created>
  <dc:creator>Apache POI</dc:creator>
</cp:coreProperties>
</file>