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16 (dieciseis)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2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Directa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2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2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31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20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