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9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760" w:type="dxa"/>
          <w:left w:w="470" w:type="dxa"/>
          <w:bottom w:w="760" w:type="dxa"/>
          <w:right w:w="470" w:type="dxa"/>
        </w:tblCellMar>
        <w:tblLook w:val="04A0" w:firstRow="1" w:lastRow="0" w:firstColumn="1" w:lastColumn="0" w:noHBand="0" w:noVBand="1"/>
      </w:tblPr>
      <w:tblGrid>
        <w:gridCol w:w="10109"/>
      </w:tblGrid>
      <w:tr w:rsidR="004852EC" w14:paraId="27ED235B" w14:textId="77777777" w:rsidTr="00A77244">
        <w:trPr>
          <w:cantSplit/>
          <w:trHeight w:val="4517"/>
        </w:trPr>
        <w:tc>
          <w:tcPr>
            <w:tcW w:w="10109" w:type="dxa"/>
            <w:shd w:val="clear" w:color="auto" w:fill="111317"/>
            <w:vAlign w:val="center"/>
          </w:tcPr>
          <w:p w14:paraId="7D7632A4" w14:textId="77777777" w:rsidR="004852EC" w:rsidRDefault="007135F7">
            <w:pPr>
              <w:spacing w:after="320"/>
            </w:pPr>
            <w:r>
              <w:rPr>
                <w:b/>
                <w:color w:val="E30613"/>
                <w:spacing w:val="85"/>
                <w:sz w:val="14"/>
              </w:rPr>
              <w:t>INGENIERÍA DE SOFTWARE · UNIDAD IV</w:t>
            </w:r>
          </w:p>
          <w:p w14:paraId="3A81B889" w14:textId="77777777" w:rsidR="004852EC" w:rsidRDefault="007135F7">
            <w:pPr>
              <w:spacing w:after="200" w:line="245" w:lineRule="auto"/>
            </w:pPr>
            <w:r>
              <w:rPr>
                <w:b/>
                <w:color w:val="FFFFFF"/>
                <w:sz w:val="60"/>
              </w:rPr>
              <w:t>Documento de</w:t>
            </w:r>
            <w:r>
              <w:rPr>
                <w:b/>
                <w:color w:val="FFFFFF"/>
                <w:sz w:val="60"/>
              </w:rPr>
              <w:br/>
              <w:t>Inicio del Proyecto</w:t>
            </w:r>
          </w:p>
          <w:p w14:paraId="1D913C75" w14:textId="77777777" w:rsidR="004852EC" w:rsidRDefault="007135F7">
            <w:pPr>
              <w:spacing w:after="280" w:line="300" w:lineRule="auto"/>
            </w:pPr>
            <w:r>
              <w:rPr>
                <w:color w:val="C9CDD4"/>
                <w:sz w:val="25"/>
              </w:rPr>
              <w:t>Sistema Web de Rutas Turísticas Peatonales desde Estaciones Ferroviarias</w:t>
            </w:r>
          </w:p>
          <w:p w14:paraId="67C9226D" w14:textId="77777777" w:rsidR="004852EC" w:rsidRDefault="004852EC">
            <w:pPr>
              <w:pBdr>
                <w:bottom w:val="single" w:sz="26" w:space="0" w:color="E30613"/>
              </w:pBdr>
              <w:ind w:right="7143"/>
            </w:pPr>
          </w:p>
          <w:p w14:paraId="2A3AAC34" w14:textId="77777777" w:rsidR="004852EC" w:rsidRDefault="007135F7">
            <w:pPr>
              <w:spacing w:before="280"/>
            </w:pPr>
            <w:r>
              <w:rPr>
                <w:color w:val="8E949E"/>
                <w:sz w:val="18"/>
              </w:rPr>
              <w:t>Ministerio de Transportes y Comunicaciones del Perú  ·  Acta de constitución</w:t>
            </w:r>
          </w:p>
        </w:tc>
      </w:tr>
    </w:tbl>
    <w:p w14:paraId="4F721314" w14:textId="77777777" w:rsidR="004852EC" w:rsidRDefault="004852EC">
      <w:pPr>
        <w:spacing w:after="440"/>
      </w:pPr>
    </w:p>
    <w:tbl>
      <w:tblPr>
        <w:tblW w:w="9072" w:type="dxa"/>
        <w:tblBorders>
          <w:top w:val="single" w:sz="3" w:space="0" w:color="E4E6EA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120" w:type="dxa"/>
          <w:left w:w="0" w:type="dxa"/>
          <w:bottom w:w="120" w:type="dxa"/>
          <w:right w:w="20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4852EC" w14:paraId="15906FEB" w14:textId="77777777">
        <w:tc>
          <w:tcPr>
            <w:tcW w:w="4535" w:type="dxa"/>
          </w:tcPr>
          <w:p w14:paraId="6652C8DF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PROYECTO</w:t>
            </w:r>
          </w:p>
          <w:p w14:paraId="10F0EE5A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Rutas Turísticas Peatonales “RUTAS MTC”</w:t>
            </w:r>
          </w:p>
        </w:tc>
        <w:tc>
          <w:tcPr>
            <w:tcW w:w="4535" w:type="dxa"/>
          </w:tcPr>
          <w:p w14:paraId="05F4B649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SIGLAS</w:t>
            </w:r>
          </w:p>
          <w:p w14:paraId="1801BBDB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RT-2026-001</w:t>
            </w:r>
          </w:p>
        </w:tc>
      </w:tr>
      <w:tr w:rsidR="004852EC" w14:paraId="02767D6F" w14:textId="77777777">
        <w:tc>
          <w:tcPr>
            <w:tcW w:w="4535" w:type="dxa"/>
          </w:tcPr>
          <w:p w14:paraId="6122360D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ENTIDAD PROMOTORA</w:t>
            </w:r>
          </w:p>
          <w:p w14:paraId="78808CF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Ministerio de Transportes y Comunicaciones</w:t>
            </w:r>
          </w:p>
        </w:tc>
        <w:tc>
          <w:tcPr>
            <w:tcW w:w="4535" w:type="dxa"/>
          </w:tcPr>
          <w:p w14:paraId="76AC4C9F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METODOLOGÍA</w:t>
            </w:r>
          </w:p>
          <w:p w14:paraId="4B0463D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Scrum Vanilla · Scrum Guide 2020</w:t>
            </w:r>
          </w:p>
        </w:tc>
      </w:tr>
      <w:tr w:rsidR="004852EC" w14:paraId="3D462D8E" w14:textId="77777777">
        <w:tc>
          <w:tcPr>
            <w:tcW w:w="4535" w:type="dxa"/>
          </w:tcPr>
          <w:p w14:paraId="16B6AE65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PERIODO DE EJECUCIÓN</w:t>
            </w:r>
          </w:p>
          <w:p w14:paraId="794D0C77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03 al 17 de agosto de 2026 · 15 días</w:t>
            </w:r>
          </w:p>
        </w:tc>
        <w:tc>
          <w:tcPr>
            <w:tcW w:w="4535" w:type="dxa"/>
          </w:tcPr>
          <w:p w14:paraId="1BE435C8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VERSIÓN / EDICIÓN</w:t>
            </w:r>
          </w:p>
          <w:p w14:paraId="1CEFF99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01.00</w:t>
            </w:r>
          </w:p>
        </w:tc>
      </w:tr>
    </w:tbl>
    <w:p w14:paraId="484E806B" w14:textId="77777777" w:rsidR="004852EC" w:rsidRDefault="004852EC">
      <w:pPr>
        <w:spacing w:after="360"/>
      </w:pPr>
    </w:p>
    <w:p w14:paraId="06A16EED" w14:textId="77777777" w:rsidR="004852EC" w:rsidRDefault="007135F7">
      <w:pPr>
        <w:keepNext/>
        <w:spacing w:after="140"/>
      </w:pPr>
      <w:r>
        <w:rPr>
          <w:b/>
          <w:color w:val="E30613"/>
          <w:spacing w:val="110"/>
          <w:sz w:val="14"/>
        </w:rPr>
        <w:t>EQUIPO DEL PROYECTO</w:t>
      </w:r>
    </w:p>
    <w:tbl>
      <w:tblPr>
        <w:tblW w:w="9072" w:type="dxa"/>
        <w:tblBorders>
          <w:top w:val="none" w:sz="0" w:space="0" w:color="FFFFFF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85" w:type="dxa"/>
          <w:left w:w="0" w:type="dxa"/>
          <w:bottom w:w="85" w:type="dxa"/>
          <w:right w:w="140" w:type="dxa"/>
        </w:tblCellMar>
        <w:tblLook w:val="04A0" w:firstRow="1" w:lastRow="0" w:firstColumn="1" w:lastColumn="0" w:noHBand="0" w:noVBand="1"/>
      </w:tblPr>
      <w:tblGrid>
        <w:gridCol w:w="4195"/>
        <w:gridCol w:w="4877"/>
      </w:tblGrid>
      <w:tr w:rsidR="004852EC" w14:paraId="0A0B6A36" w14:textId="77777777">
        <w:trPr>
          <w:cantSplit/>
        </w:trPr>
        <w:tc>
          <w:tcPr>
            <w:tcW w:w="4195" w:type="dxa"/>
          </w:tcPr>
          <w:p w14:paraId="7A293CB5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Tapia Tang, Marcelo B.</w:t>
            </w:r>
          </w:p>
        </w:tc>
        <w:tc>
          <w:tcPr>
            <w:tcW w:w="4876" w:type="dxa"/>
          </w:tcPr>
          <w:p w14:paraId="1B0AD7F4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Jefe de Proyecto</w:t>
            </w:r>
          </w:p>
        </w:tc>
      </w:tr>
      <w:tr w:rsidR="004852EC" w14:paraId="208DE546" w14:textId="77777777">
        <w:trPr>
          <w:cantSplit/>
        </w:trPr>
        <w:tc>
          <w:tcPr>
            <w:tcW w:w="4195" w:type="dxa"/>
          </w:tcPr>
          <w:p w14:paraId="72F6406D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Tapia Tang, Marcelo B.</w:t>
            </w:r>
          </w:p>
        </w:tc>
        <w:tc>
          <w:tcPr>
            <w:tcW w:w="4876" w:type="dxa"/>
          </w:tcPr>
          <w:p w14:paraId="6C12993F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Analista de Negocios</w:t>
            </w:r>
          </w:p>
        </w:tc>
      </w:tr>
      <w:tr w:rsidR="004852EC" w14:paraId="505F8321" w14:textId="77777777">
        <w:trPr>
          <w:cantSplit/>
        </w:trPr>
        <w:tc>
          <w:tcPr>
            <w:tcW w:w="4195" w:type="dxa"/>
          </w:tcPr>
          <w:p w14:paraId="7EA16ABE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Valera Riveiro, Sharon D.</w:t>
            </w:r>
          </w:p>
        </w:tc>
        <w:tc>
          <w:tcPr>
            <w:tcW w:w="4876" w:type="dxa"/>
          </w:tcPr>
          <w:p w14:paraId="118903B2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Arquitecta de Software</w:t>
            </w:r>
          </w:p>
        </w:tc>
      </w:tr>
      <w:tr w:rsidR="004852EC" w14:paraId="6F7CCFD1" w14:textId="77777777">
        <w:trPr>
          <w:cantSplit/>
        </w:trPr>
        <w:tc>
          <w:tcPr>
            <w:tcW w:w="4195" w:type="dxa"/>
          </w:tcPr>
          <w:p w14:paraId="7B365D0E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Yanapa Huayta, Ricardo H.</w:t>
            </w:r>
          </w:p>
        </w:tc>
        <w:tc>
          <w:tcPr>
            <w:tcW w:w="4876" w:type="dxa"/>
          </w:tcPr>
          <w:p w14:paraId="6F9CDAA5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Desarrollador</w:t>
            </w:r>
          </w:p>
        </w:tc>
      </w:tr>
      <w:tr w:rsidR="004852EC" w14:paraId="0A349D71" w14:textId="77777777">
        <w:trPr>
          <w:cantSplit/>
        </w:trPr>
        <w:tc>
          <w:tcPr>
            <w:tcW w:w="4195" w:type="dxa"/>
          </w:tcPr>
          <w:p w14:paraId="223D8A13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De Jesús Alvis, Kimder</w:t>
            </w:r>
          </w:p>
        </w:tc>
        <w:tc>
          <w:tcPr>
            <w:tcW w:w="4876" w:type="dxa"/>
          </w:tcPr>
          <w:p w14:paraId="2DE6CC33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Asegurador de Calidad</w:t>
            </w:r>
          </w:p>
        </w:tc>
      </w:tr>
    </w:tbl>
    <w:p w14:paraId="1F88B485" w14:textId="77777777" w:rsidR="004852EC" w:rsidRDefault="004852EC">
      <w:pPr>
        <w:spacing w:after="680"/>
      </w:pPr>
    </w:p>
    <w:p w14:paraId="5A821C32" w14:textId="77777777" w:rsidR="004852EC" w:rsidRDefault="007135F7">
      <w:pPr>
        <w:pBdr>
          <w:top w:val="single" w:sz="3" w:space="6" w:color="E4E6EA"/>
        </w:pBdr>
        <w:spacing w:before="120"/>
      </w:pPr>
      <w:r>
        <w:rPr>
          <w:b/>
          <w:color w:val="6B7280"/>
          <w:spacing w:val="110"/>
          <w:sz w:val="15"/>
        </w:rPr>
        <w:t>PUCALLPA · PERÚ · 2026</w:t>
      </w:r>
    </w:p>
    <w:p w14:paraId="4C8087C0" w14:textId="77777777" w:rsidR="004852EC" w:rsidRDefault="004852EC">
      <w:pPr>
        <w:sectPr w:rsidR="004852EC">
          <w:headerReference w:type="default" r:id="rId12"/>
          <w:footerReference w:type="default" r:id="rId13"/>
          <w:headerReference w:type="first" r:id="rId14"/>
          <w:footerReference w:type="first" r:id="rId15"/>
          <w:headerReference w:type="even" r:id="rId16"/>
          <w:footerReference w:type="even" r:id="rId17"/>
          <w:pgSz w:w="11906" w:h="16838"/>
          <w:pgMar w:top="1361" w:right="1417" w:bottom="1134" w:left="1417" w:header="720" w:footer="720" w:gutter="0"/>
          <w:cols w:space="720"/>
          <w:docGrid w:linePitch="360"/>
        </w:sectPr>
      </w:pP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1D346125" w14:textId="77777777">
        <w:trPr>
          <w:cantSplit/>
        </w:trPr>
        <w:tc>
          <w:tcPr>
            <w:tcW w:w="1417" w:type="dxa"/>
          </w:tcPr>
          <w:p w14:paraId="79E4A591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01</w:t>
            </w:r>
          </w:p>
        </w:tc>
        <w:tc>
          <w:tcPr>
            <w:tcW w:w="7654" w:type="dxa"/>
            <w:vAlign w:val="center"/>
          </w:tcPr>
          <w:p w14:paraId="53B09D31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98B41D5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Identificación del Proyecto</w:t>
            </w:r>
          </w:p>
          <w:p w14:paraId="2E696AD6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Datos de encuadre del proyecto y su marco de ejecución.</w:t>
            </w:r>
          </w:p>
        </w:tc>
      </w:tr>
    </w:tbl>
    <w:p w14:paraId="7D7F9444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100" w:type="dxa"/>
          <w:left w:w="0" w:type="dxa"/>
          <w:bottom w:w="100" w:type="dxa"/>
          <w:right w:w="140" w:type="dxa"/>
        </w:tblCellMar>
        <w:tblLook w:val="04A0" w:firstRow="1" w:lastRow="0" w:firstColumn="1" w:lastColumn="0" w:noHBand="0" w:noVBand="1"/>
      </w:tblPr>
      <w:tblGrid>
        <w:gridCol w:w="2495"/>
        <w:gridCol w:w="6577"/>
      </w:tblGrid>
      <w:tr w:rsidR="004852EC" w14:paraId="390FF0F6" w14:textId="77777777">
        <w:trPr>
          <w:cantSplit/>
        </w:trPr>
        <w:tc>
          <w:tcPr>
            <w:tcW w:w="2494" w:type="dxa"/>
          </w:tcPr>
          <w:p w14:paraId="2267EE0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NOMBRE DEL PROYECTO</w:t>
            </w:r>
          </w:p>
        </w:tc>
        <w:tc>
          <w:tcPr>
            <w:tcW w:w="6576" w:type="dxa"/>
          </w:tcPr>
          <w:p w14:paraId="0822C5EE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Sistema Web de Rutas Turísticas Peatonales desde Estaciones Ferroviarias “RUTAS MTC”</w:t>
            </w:r>
          </w:p>
        </w:tc>
      </w:tr>
      <w:tr w:rsidR="004852EC" w14:paraId="6F04DBC3" w14:textId="77777777">
        <w:trPr>
          <w:cantSplit/>
        </w:trPr>
        <w:tc>
          <w:tcPr>
            <w:tcW w:w="2494" w:type="dxa"/>
          </w:tcPr>
          <w:p w14:paraId="339BDB5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SIGLAS DEL PROYECTO</w:t>
            </w:r>
          </w:p>
        </w:tc>
        <w:tc>
          <w:tcPr>
            <w:tcW w:w="6576" w:type="dxa"/>
          </w:tcPr>
          <w:p w14:paraId="7D3B825B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RT-2026-001</w:t>
            </w:r>
          </w:p>
        </w:tc>
      </w:tr>
      <w:tr w:rsidR="004852EC" w14:paraId="7CADEB9D" w14:textId="77777777">
        <w:trPr>
          <w:cantSplit/>
        </w:trPr>
        <w:tc>
          <w:tcPr>
            <w:tcW w:w="2494" w:type="dxa"/>
          </w:tcPr>
          <w:p w14:paraId="286FA7A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ENTIDAD PROMOTORA</w:t>
            </w:r>
          </w:p>
        </w:tc>
        <w:tc>
          <w:tcPr>
            <w:tcW w:w="6576" w:type="dxa"/>
          </w:tcPr>
          <w:p w14:paraId="5E80579C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Ministerio de Transportes y Comunicaciones (MTC)</w:t>
            </w:r>
          </w:p>
        </w:tc>
      </w:tr>
      <w:tr w:rsidR="004852EC" w14:paraId="004D0ADA" w14:textId="77777777">
        <w:trPr>
          <w:cantSplit/>
        </w:trPr>
        <w:tc>
          <w:tcPr>
            <w:tcW w:w="2494" w:type="dxa"/>
          </w:tcPr>
          <w:p w14:paraId="3734CE1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FUENTES DE INFORMACIÓN</w:t>
            </w:r>
          </w:p>
        </w:tc>
        <w:tc>
          <w:tcPr>
            <w:tcW w:w="6576" w:type="dxa"/>
          </w:tcPr>
          <w:p w14:paraId="7FD3ED8C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SENAMHI (clima) · PeruRail (estaciones, horarios y tarifas) · Travel Group Perú (zonas turísticas)</w:t>
            </w:r>
          </w:p>
        </w:tc>
      </w:tr>
      <w:tr w:rsidR="004852EC" w14:paraId="42E0A55C" w14:textId="77777777">
        <w:trPr>
          <w:cantSplit/>
        </w:trPr>
        <w:tc>
          <w:tcPr>
            <w:tcW w:w="2494" w:type="dxa"/>
          </w:tcPr>
          <w:p w14:paraId="26A5EB65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METODOLOGÍA</w:t>
            </w:r>
          </w:p>
        </w:tc>
        <w:tc>
          <w:tcPr>
            <w:tcW w:w="6576" w:type="dxa"/>
          </w:tcPr>
          <w:p w14:paraId="46443CE3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Scrum Vanilla — Scrum Guide 2020</w:t>
            </w:r>
          </w:p>
        </w:tc>
      </w:tr>
      <w:tr w:rsidR="004852EC" w14:paraId="563AD1BD" w14:textId="77777777">
        <w:trPr>
          <w:cantSplit/>
        </w:trPr>
        <w:tc>
          <w:tcPr>
            <w:tcW w:w="2494" w:type="dxa"/>
          </w:tcPr>
          <w:p w14:paraId="3F348C8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DURACIÓN</w:t>
            </w:r>
          </w:p>
        </w:tc>
        <w:tc>
          <w:tcPr>
            <w:tcW w:w="6576" w:type="dxa"/>
          </w:tcPr>
          <w:p w14:paraId="5E008D55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15 días · Sprint 0 + Sprint 1 + Sprint 2 (03 al 17 de agosto de 2026)</w:t>
            </w:r>
          </w:p>
        </w:tc>
      </w:tr>
      <w:tr w:rsidR="004852EC" w14:paraId="254F7FAC" w14:textId="77777777">
        <w:trPr>
          <w:cantSplit/>
        </w:trPr>
        <w:tc>
          <w:tcPr>
            <w:tcW w:w="2494" w:type="dxa"/>
          </w:tcPr>
          <w:p w14:paraId="298D340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PRESUPUESTO</w:t>
            </w:r>
          </w:p>
        </w:tc>
        <w:tc>
          <w:tcPr>
            <w:tcW w:w="6576" w:type="dxa"/>
          </w:tcPr>
          <w:p w14:paraId="2911A764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S/ 00 000,00 — no aplica en esta sesión (proyecto de carácter académico)</w:t>
            </w:r>
          </w:p>
        </w:tc>
      </w:tr>
    </w:tbl>
    <w:p w14:paraId="75E1A2E0" w14:textId="77777777" w:rsidR="004852EC" w:rsidRDefault="004852EC">
      <w:pPr>
        <w:spacing w:after="320"/>
      </w:pPr>
    </w:p>
    <w:tbl>
      <w:tblPr>
        <w:tblW w:w="90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left w:w="0" w:type="dxa"/>
          <w:right w:w="1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852EC" w14:paraId="7EBF6EC8" w14:textId="77777777">
        <w:tc>
          <w:tcPr>
            <w:tcW w:w="3024" w:type="dxa"/>
            <w:shd w:val="clear" w:color="auto" w:fill="F7F8F9"/>
          </w:tcPr>
          <w:p w14:paraId="6C3270D2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ESTACIONES</w:t>
            </w:r>
          </w:p>
          <w:p w14:paraId="661F1575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13 en el corredor sur</w:t>
            </w:r>
          </w:p>
        </w:tc>
        <w:tc>
          <w:tcPr>
            <w:tcW w:w="3024" w:type="dxa"/>
            <w:shd w:val="clear" w:color="auto" w:fill="F7F8F9"/>
          </w:tcPr>
          <w:p w14:paraId="51871C5E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ZONAS TURÍSTICAS</w:t>
            </w:r>
          </w:p>
          <w:p w14:paraId="47582D72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42 publicadas</w:t>
            </w:r>
          </w:p>
        </w:tc>
        <w:tc>
          <w:tcPr>
            <w:tcW w:w="3024" w:type="dxa"/>
            <w:shd w:val="clear" w:color="auto" w:fill="F7F8F9"/>
          </w:tcPr>
          <w:p w14:paraId="1CD44C74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REQUERIMIENTOS</w:t>
            </w:r>
          </w:p>
          <w:p w14:paraId="1785B00C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22 RF · 14 RNF</w:t>
            </w:r>
          </w:p>
        </w:tc>
      </w:tr>
    </w:tbl>
    <w:p w14:paraId="1109F83A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7E6E51FA" w14:textId="77777777">
        <w:trPr>
          <w:cantSplit/>
        </w:trPr>
        <w:tc>
          <w:tcPr>
            <w:tcW w:w="1417" w:type="dxa"/>
          </w:tcPr>
          <w:p w14:paraId="46848F6E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02</w:t>
            </w:r>
          </w:p>
        </w:tc>
        <w:tc>
          <w:tcPr>
            <w:tcW w:w="7654" w:type="dxa"/>
            <w:vAlign w:val="center"/>
          </w:tcPr>
          <w:p w14:paraId="667F37F0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991EF3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Descripción del Proyecto</w:t>
            </w:r>
          </w:p>
          <w:p w14:paraId="2E93FD6F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Las cinco preguntas de encuadre del acta de constitución.</w:t>
            </w:r>
          </w:p>
        </w:tc>
      </w:tr>
    </w:tbl>
    <w:p w14:paraId="694BEF09" w14:textId="77777777" w:rsidR="004852EC" w:rsidRDefault="004852EC">
      <w:pPr>
        <w:spacing w:after="320"/>
      </w:pPr>
    </w:p>
    <w:p w14:paraId="211E18FE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Qué.  </w:t>
      </w:r>
      <w:r>
        <w:t>Desarrollo de una plataforma web que actúa como asesor turístico especializado y entrega al ciudadano rutas diseñadas para recorrerse exclusivamente a pie desde las estaciones ferroviarias, bajo un modelo de trayecto único de ida y vuelta.</w:t>
      </w:r>
    </w:p>
    <w:p w14:paraId="1AB19142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Quién.  </w:t>
      </w:r>
      <w:r>
        <w:t>Proyecto dispuesto por el Ministerio de Transportes y Comunicaciones (MTC) como entidad promotora y gestora de la plataforma, y ejecutado por el equipo de proyecto conformado por Jefe de Proyecto, Analista de Negocios, Arquitecta de Software, Desarrollador y Asegurador de Calidad. Las fuentes de información periódica son SENAMHI, PeruRail y Travel Group Perú.</w:t>
      </w:r>
    </w:p>
    <w:p w14:paraId="291E414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Cómo.  </w:t>
      </w:r>
      <w:r>
        <w:t>Bajo el marco ágil Scrum Vanilla (Scrum Guide 2020), con una arquitectura en capas sobre el patrón MVC: frontend Angular 22 como aplicación de página única, backend Node.js 20 con Express 5 exponiendo una API REST, y base de datos MySQL 8 normalizada hasta la tercera forma normal con prefijos por tabla. La previsión climática se sincroniza automáticamente desde Open-Meteo, en el rol que el caso asigna al SENAMHI.</w:t>
      </w:r>
    </w:p>
    <w:p w14:paraId="08BC2D3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Cuándo.  </w:t>
      </w:r>
      <w:r>
        <w:t>Durante el segundo semestre de 2026, en un plazo total de 15 días de ejecución distribuidos en Sprint 0, Sprint 1 y Sprint 2, del 03 al 17 de agosto de 2026.</w:t>
      </w:r>
    </w:p>
    <w:p w14:paraId="3620908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Dónde.  </w:t>
      </w:r>
      <w:r>
        <w:t>Perú. El alcance inicial cubre el corredor ferroviario del sur —Cusco, Valle Sagrado, Machu Picchu, Puno y Arequipa— con 13 estaciones y 42 zonas turísticas cargadas. Se opera desde la sede del MTC y se despliega en un entorno web accesible desde cualquier navegador moderno.</w:t>
      </w:r>
    </w:p>
    <w:p w14:paraId="1A56095A" w14:textId="77777777" w:rsidR="004852EC" w:rsidRDefault="004852EC">
      <w:pPr>
        <w:spacing w:after="24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0DF93828" w14:textId="77777777">
        <w:trPr>
          <w:cantSplit/>
          <w:trHeight w:val="3855"/>
        </w:trPr>
        <w:tc>
          <w:tcPr>
            <w:tcW w:w="9071" w:type="dxa"/>
            <w:shd w:val="clear" w:color="auto" w:fill="F7F8F9"/>
            <w:vAlign w:val="center"/>
          </w:tcPr>
          <w:p w14:paraId="71B187E7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42B78A53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16427117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el diagrama de contexto (MTC · SENAMHI · PeruRail · Travel Group Perú → plataforma → ciudadano).</w:t>
            </w:r>
          </w:p>
        </w:tc>
      </w:tr>
    </w:tbl>
    <w:p w14:paraId="2CEBFDDF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1. </w:t>
      </w:r>
      <w:r>
        <w:rPr>
          <w:color w:val="6B7280"/>
          <w:sz w:val="16"/>
        </w:rPr>
        <w:t>Contexto del sistema: fuentes de información, plataforma y usuario final.</w:t>
      </w:r>
    </w:p>
    <w:p w14:paraId="74771559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4236599F" w14:textId="77777777">
        <w:trPr>
          <w:cantSplit/>
        </w:trPr>
        <w:tc>
          <w:tcPr>
            <w:tcW w:w="1417" w:type="dxa"/>
          </w:tcPr>
          <w:p w14:paraId="177AE029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03</w:t>
            </w:r>
          </w:p>
        </w:tc>
        <w:tc>
          <w:tcPr>
            <w:tcW w:w="7654" w:type="dxa"/>
            <w:vAlign w:val="center"/>
          </w:tcPr>
          <w:p w14:paraId="5FF63CDD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0489DE6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Definición del Producto</w:t>
            </w:r>
          </w:p>
          <w:p w14:paraId="3826C3E7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Qué recibe el ciudadano y qué recibe cada entidad que alimenta la plataforma.</w:t>
            </w:r>
          </w:p>
        </w:tc>
      </w:tr>
    </w:tbl>
    <w:p w14:paraId="3A190766" w14:textId="77777777" w:rsidR="004852EC" w:rsidRDefault="004852EC">
      <w:pPr>
        <w:spacing w:after="320"/>
      </w:pPr>
    </w:p>
    <w:p w14:paraId="6D3D9756" w14:textId="77777777" w:rsidR="004852EC" w:rsidRDefault="007135F7">
      <w:pPr>
        <w:spacing w:after="180" w:line="341" w:lineRule="auto"/>
        <w:jc w:val="both"/>
      </w:pPr>
      <w:r>
        <w:t>Plataforma web pública con panel administrativo diferenciado por roles. El producto permite al turista definir sus preferencias —intereses, dificultad máxima y tiempo disponible—, seleccionar su estación de partida, visualizar las zonas turísticas cercanas compatibles con esas preferencias y obtener un informe consolidado y descargable.</w:t>
      </w:r>
    </w:p>
    <w:p w14:paraId="6EE3C2CA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3.1 Contenido del informe turístico</w:t>
      </w:r>
    </w:p>
    <w:p w14:paraId="32B4A5A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Ruta peatonal de ida y vuelta con sus hitos ordenados y el tiempo acumulado en cada tramo.</w:t>
      </w:r>
    </w:p>
    <w:p w14:paraId="57441BF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Distancia total recorrida y dificultad resultante del trayecto.</w:t>
      </w:r>
    </w:p>
    <w:p w14:paraId="6AF2795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Pronóstico climático de la fecha de viaje con temperatura, sensación térmica, probabilidad de lluvia, viento, índice UV y un aviso de recomendación al caminante.</w:t>
      </w:r>
    </w:p>
    <w:p w14:paraId="73262D43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Servicio ferroviario asociado con su horario de salida y retorno, tiempo de tránsito y tarifa del billete.</w:t>
      </w:r>
    </w:p>
    <w:p w14:paraId="1AA34CC4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Folio único con formato INF-AAAA-NNNNNN que permite recuperar el informe posteriormente.</w:t>
      </w:r>
    </w:p>
    <w:p w14:paraId="05C4C490" w14:textId="77777777" w:rsidR="004852EC" w:rsidRDefault="004852EC">
      <w:pPr>
        <w:spacing w:after="16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04649481" w14:textId="77777777">
        <w:trPr>
          <w:cantSplit/>
          <w:trHeight w:val="4195"/>
        </w:trPr>
        <w:tc>
          <w:tcPr>
            <w:tcW w:w="9071" w:type="dxa"/>
            <w:shd w:val="clear" w:color="auto" w:fill="F7F8F9"/>
            <w:vAlign w:val="center"/>
          </w:tcPr>
          <w:p w14:paraId="68B5751E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145AF191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7FF21034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la captura del informe generado (encabezado con folio, bloque de clima y bloque ferroviario).</w:t>
            </w:r>
          </w:p>
        </w:tc>
      </w:tr>
    </w:tbl>
    <w:p w14:paraId="21A1C4D9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2. </w:t>
      </w:r>
      <w:r>
        <w:rPr>
          <w:color w:val="6B7280"/>
          <w:sz w:val="16"/>
        </w:rPr>
        <w:t>Maqueta del informe turístico consolidado entregado al ciudadano.</w:t>
      </w:r>
    </w:p>
    <w:p w14:paraId="56098435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3.2 Perfiles del panel administrativo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381"/>
        <w:gridCol w:w="6691"/>
      </w:tblGrid>
      <w:tr w:rsidR="004852EC" w14:paraId="762F01D3" w14:textId="77777777">
        <w:trPr>
          <w:trHeight w:val="408"/>
          <w:tblHeader/>
        </w:trPr>
        <w:tc>
          <w:tcPr>
            <w:tcW w:w="2381" w:type="dxa"/>
            <w:vAlign w:val="bottom"/>
          </w:tcPr>
          <w:p w14:paraId="4621DB1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PERFIL</w:t>
            </w:r>
          </w:p>
        </w:tc>
        <w:tc>
          <w:tcPr>
            <w:tcW w:w="6690" w:type="dxa"/>
            <w:vAlign w:val="bottom"/>
          </w:tcPr>
          <w:p w14:paraId="1BDFDD06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ALCANCE DE ADMINISTRACIÓN</w:t>
            </w:r>
          </w:p>
        </w:tc>
      </w:tr>
      <w:tr w:rsidR="004852EC" w14:paraId="52AAFCF9" w14:textId="77777777">
        <w:trPr>
          <w:cantSplit/>
        </w:trPr>
        <w:tc>
          <w:tcPr>
            <w:tcW w:w="2381" w:type="dxa"/>
          </w:tcPr>
          <w:p w14:paraId="0465E2E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PeruRail</w:t>
            </w:r>
          </w:p>
        </w:tc>
        <w:tc>
          <w:tcPr>
            <w:tcW w:w="6690" w:type="dxa"/>
          </w:tcPr>
          <w:p w14:paraId="53BE9D7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Estaciones ferroviarias, servicios, horarios, tiempos de tránsito y tarifas. Es dueño del dato.</w:t>
            </w:r>
          </w:p>
        </w:tc>
      </w:tr>
      <w:tr w:rsidR="004852EC" w14:paraId="7ED199A4" w14:textId="77777777">
        <w:trPr>
          <w:cantSplit/>
        </w:trPr>
        <w:tc>
          <w:tcPr>
            <w:tcW w:w="2381" w:type="dxa"/>
          </w:tcPr>
          <w:p w14:paraId="04B7BF2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Travel Group Perú</w:t>
            </w:r>
          </w:p>
        </w:tc>
        <w:tc>
          <w:tcPr>
            <w:tcW w:w="6690" w:type="dxa"/>
          </w:tcPr>
          <w:p w14:paraId="182C840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Zonas turísticas y sus hitos de recorrido. Consulta estaciones en solo lectura.</w:t>
            </w:r>
          </w:p>
        </w:tc>
      </w:tr>
      <w:tr w:rsidR="004852EC" w14:paraId="38202011" w14:textId="77777777">
        <w:trPr>
          <w:cantSplit/>
        </w:trPr>
        <w:tc>
          <w:tcPr>
            <w:tcW w:w="2381" w:type="dxa"/>
          </w:tcPr>
          <w:p w14:paraId="4A00230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Gestor MTC</w:t>
            </w:r>
          </w:p>
        </w:tc>
        <w:tc>
          <w:tcPr>
            <w:tcW w:w="6690" w:type="dxa"/>
          </w:tcPr>
          <w:p w14:paraId="024BFC7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Acceso a todos los módulos y potestad exclusiva de publicación del contenido al ciudadano.</w:t>
            </w:r>
          </w:p>
        </w:tc>
      </w:tr>
    </w:tbl>
    <w:p w14:paraId="437AFBAD" w14:textId="77777777" w:rsidR="004852EC" w:rsidRDefault="004852EC">
      <w:pPr>
        <w:spacing w:after="200"/>
      </w:pPr>
    </w:p>
    <w:tbl>
      <w:tblPr>
        <w:tblW w:w="9072" w:type="dxa"/>
        <w:tblBorders>
          <w:top w:val="none" w:sz="0" w:space="0" w:color="FFFFFF"/>
          <w:left w:val="single" w:sz="24" w:space="0" w:color="E30613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50" w:type="dxa"/>
          <w:left w:w="190" w:type="dxa"/>
          <w:bottom w:w="150" w:type="dxa"/>
          <w:right w:w="19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60E13A21" w14:textId="77777777">
        <w:tc>
          <w:tcPr>
            <w:tcW w:w="9071" w:type="dxa"/>
            <w:shd w:val="clear" w:color="auto" w:fill="111317"/>
          </w:tcPr>
          <w:p w14:paraId="601601F9" w14:textId="77777777" w:rsidR="004852EC" w:rsidRDefault="007135F7">
            <w:pPr>
              <w:spacing w:line="331" w:lineRule="auto"/>
            </w:pPr>
            <w:r>
              <w:rPr>
                <w:b/>
                <w:color w:val="FFFFFF"/>
                <w:spacing w:val="110"/>
                <w:sz w:val="14"/>
              </w:rPr>
              <w:t>REGLA DE GOBIERNO DEL DATO</w:t>
            </w:r>
          </w:p>
          <w:p w14:paraId="47569D66" w14:textId="77777777" w:rsidR="004852EC" w:rsidRDefault="007135F7">
            <w:pPr>
              <w:spacing w:before="80" w:line="331" w:lineRule="auto"/>
              <w:jc w:val="both"/>
            </w:pPr>
            <w:r>
              <w:rPr>
                <w:color w:val="FFFFFF"/>
                <w:sz w:val="19"/>
              </w:rPr>
              <w:t>Ningún registro se elimina físicamente. El sistema opera con dos banderas independientes por registro: la baja lógica, que marca el dueño del dato, y la bandera de publicación, que marca únicamente el gestor MTC. El sitio público exige siempre ambas condiciones activas.</w:t>
            </w:r>
          </w:p>
        </w:tc>
      </w:tr>
    </w:tbl>
    <w:p w14:paraId="3B7FE94B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38DA0A75" w14:textId="77777777">
        <w:trPr>
          <w:cantSplit/>
        </w:trPr>
        <w:tc>
          <w:tcPr>
            <w:tcW w:w="1417" w:type="dxa"/>
          </w:tcPr>
          <w:p w14:paraId="3525ABE7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04</w:t>
            </w:r>
          </w:p>
        </w:tc>
        <w:tc>
          <w:tcPr>
            <w:tcW w:w="7654" w:type="dxa"/>
            <w:vAlign w:val="center"/>
          </w:tcPr>
          <w:p w14:paraId="0140859A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23521FC4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Objetivos del Proyecto</w:t>
            </w:r>
          </w:p>
          <w:p w14:paraId="20996C3C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Metas expresadas en términos de la triple restricción: alcance, tiempo y costo.</w:t>
            </w:r>
          </w:p>
        </w:tc>
      </w:tr>
    </w:tbl>
    <w:p w14:paraId="1FD005BB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417"/>
        <w:gridCol w:w="4707"/>
        <w:gridCol w:w="2948"/>
      </w:tblGrid>
      <w:tr w:rsidR="004852EC" w14:paraId="7AE0AAC3" w14:textId="77777777">
        <w:trPr>
          <w:trHeight w:val="408"/>
          <w:tblHeader/>
        </w:trPr>
        <w:tc>
          <w:tcPr>
            <w:tcW w:w="1417" w:type="dxa"/>
            <w:vAlign w:val="bottom"/>
          </w:tcPr>
          <w:p w14:paraId="0A78A3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CONCEPTO</w:t>
            </w:r>
          </w:p>
        </w:tc>
        <w:tc>
          <w:tcPr>
            <w:tcW w:w="4706" w:type="dxa"/>
            <w:vAlign w:val="bottom"/>
          </w:tcPr>
          <w:p w14:paraId="511A2502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OBJETIVO</w:t>
            </w:r>
          </w:p>
        </w:tc>
        <w:tc>
          <w:tcPr>
            <w:tcW w:w="2948" w:type="dxa"/>
            <w:vAlign w:val="bottom"/>
          </w:tcPr>
          <w:p w14:paraId="730AA81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CRITERIO DE ÉXITO</w:t>
            </w:r>
          </w:p>
        </w:tc>
      </w:tr>
      <w:tr w:rsidR="004852EC" w14:paraId="18336EDB" w14:textId="77777777">
        <w:trPr>
          <w:cantSplit/>
        </w:trPr>
        <w:tc>
          <w:tcPr>
            <w:tcW w:w="1417" w:type="dxa"/>
          </w:tcPr>
          <w:p w14:paraId="180404A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1. Alcance</w:t>
            </w:r>
          </w:p>
        </w:tc>
        <w:tc>
          <w:tcPr>
            <w:tcW w:w="4706" w:type="dxa"/>
          </w:tcPr>
          <w:p w14:paraId="6D32963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Análisis, diseño, construcción y despliegue de la plataforma web, incluyendo el Módulo de Integración de Datos, el Módulo de Administración con CRUD por rol y panel de publicación, el Módulo Cliente/Usuario Final con el planificador guiado y el Módulo de Informes. Incluye base de datos en 3FN con prefijos, plan de pruebas, manual de usuario y manual de instalación.</w:t>
            </w:r>
          </w:p>
          <w:p w14:paraId="48B8996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 contempla aplicación móvil nativa, pasarela de pago ni integración con los sistemas internos de venta de PeruRail.</w:t>
            </w:r>
          </w:p>
        </w:tc>
        <w:tc>
          <w:tcPr>
            <w:tcW w:w="2948" w:type="dxa"/>
          </w:tcPr>
          <w:p w14:paraId="6CE13EC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Aprobación de todos los entregables por el MTC como cliente, sin observaciones críticas pendientes.</w:t>
            </w:r>
          </w:p>
        </w:tc>
      </w:tr>
      <w:tr w:rsidR="004852EC" w14:paraId="1117A79C" w14:textId="77777777">
        <w:trPr>
          <w:cantSplit/>
        </w:trPr>
        <w:tc>
          <w:tcPr>
            <w:tcW w:w="1417" w:type="dxa"/>
          </w:tcPr>
          <w:p w14:paraId="0830918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2. Tiempo</w:t>
            </w:r>
          </w:p>
        </w:tc>
        <w:tc>
          <w:tcPr>
            <w:tcW w:w="4706" w:type="dxa"/>
          </w:tcPr>
          <w:p w14:paraId="4A4B332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El proyecto debe terminar en el plazo estipulado, sin ampliaciones de cronograma.</w:t>
            </w:r>
          </w:p>
        </w:tc>
        <w:tc>
          <w:tcPr>
            <w:tcW w:w="2948" w:type="dxa"/>
          </w:tcPr>
          <w:p w14:paraId="41F5E32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Concluir el proyecto en un plazo de 15 días (03 al 17 de agosto de 2026).</w:t>
            </w:r>
          </w:p>
        </w:tc>
      </w:tr>
      <w:tr w:rsidR="004852EC" w14:paraId="67C0B113" w14:textId="77777777">
        <w:trPr>
          <w:cantSplit/>
        </w:trPr>
        <w:tc>
          <w:tcPr>
            <w:tcW w:w="1417" w:type="dxa"/>
          </w:tcPr>
          <w:p w14:paraId="5385C2B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3. Costo</w:t>
            </w:r>
          </w:p>
        </w:tc>
        <w:tc>
          <w:tcPr>
            <w:tcW w:w="4706" w:type="dxa"/>
          </w:tcPr>
          <w:p w14:paraId="4D8CE04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El presupuesto del proyecto es de S/ 00 000,00. No aplica en esta sesión por tratarse de un proyecto de carácter académico sin ejecución presupuestal.</w:t>
            </w:r>
          </w:p>
        </w:tc>
        <w:tc>
          <w:tcPr>
            <w:tcW w:w="2948" w:type="dxa"/>
          </w:tcPr>
          <w:p w14:paraId="30848A7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 exceder el presupuesto proyectado inicialmente.</w:t>
            </w:r>
          </w:p>
        </w:tc>
      </w:tr>
    </w:tbl>
    <w:p w14:paraId="6656086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2243910D" w14:textId="77777777">
        <w:trPr>
          <w:cantSplit/>
        </w:trPr>
        <w:tc>
          <w:tcPr>
            <w:tcW w:w="1417" w:type="dxa"/>
          </w:tcPr>
          <w:p w14:paraId="0D8E5EB2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05</w:t>
            </w:r>
          </w:p>
        </w:tc>
        <w:tc>
          <w:tcPr>
            <w:tcW w:w="7654" w:type="dxa"/>
            <w:vAlign w:val="center"/>
          </w:tcPr>
          <w:p w14:paraId="29D39A5F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5D601D5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Designación de Especialistas</w:t>
            </w:r>
          </w:p>
          <w:p w14:paraId="6E11219E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Cinco especialistas con perfil, línea de mando, alcance de supervisión y niveles de autoridad delimitados.</w:t>
            </w:r>
          </w:p>
        </w:tc>
      </w:tr>
    </w:tbl>
    <w:p w14:paraId="152073DF" w14:textId="77777777" w:rsidR="004852EC" w:rsidRDefault="004852EC">
      <w:pPr>
        <w:spacing w:after="320"/>
      </w:pPr>
    </w:p>
    <w:p w14:paraId="1909E4D1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5.1  Analista de Negocios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7736626D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2B9BDF3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15D04C0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73008D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0BF86607" w14:textId="77777777">
        <w:trPr>
          <w:cantSplit/>
        </w:trPr>
        <w:tc>
          <w:tcPr>
            <w:tcW w:w="1984" w:type="dxa"/>
          </w:tcPr>
          <w:p w14:paraId="7C6ADBB7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2A7BFFE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Marcelo Tapia</w:t>
            </w:r>
          </w:p>
        </w:tc>
        <w:tc>
          <w:tcPr>
            <w:tcW w:w="4195" w:type="dxa"/>
          </w:tcPr>
          <w:p w14:paraId="7214331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Especialista encargado del análisis de los procesos de negocio del turismo peatonal y de la integración de las tres fuentes de datos: SENAMHI, PeruRail y Travel Group Perú.</w:t>
            </w:r>
          </w:p>
        </w:tc>
      </w:tr>
      <w:tr w:rsidR="004852EC" w14:paraId="7FE0B84B" w14:textId="77777777">
        <w:trPr>
          <w:cantSplit/>
        </w:trPr>
        <w:tc>
          <w:tcPr>
            <w:tcW w:w="1984" w:type="dxa"/>
          </w:tcPr>
          <w:p w14:paraId="536ED36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5DB15E2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Marcelo Tapia</w:t>
            </w:r>
          </w:p>
        </w:tc>
        <w:tc>
          <w:tcPr>
            <w:tcW w:w="4195" w:type="dxa"/>
          </w:tcPr>
          <w:p w14:paraId="7876C7E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estratégico-funcional; canaliza al MTC como cliente la validación de los requerimientos levantados.</w:t>
            </w:r>
          </w:p>
        </w:tc>
      </w:tr>
      <w:tr w:rsidR="004852EC" w14:paraId="3DCC8B0B" w14:textId="77777777">
        <w:trPr>
          <w:cantSplit/>
        </w:trPr>
        <w:tc>
          <w:tcPr>
            <w:tcW w:w="1984" w:type="dxa"/>
          </w:tcPr>
          <w:p w14:paraId="6B0B165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23652CF9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Arquitecta de Software — Sharon Valera</w:t>
            </w:r>
          </w:p>
        </w:tc>
        <w:tc>
          <w:tcPr>
            <w:tcW w:w="4195" w:type="dxa"/>
          </w:tcPr>
          <w:p w14:paraId="7B7B21C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Control funcional sobre la traducción de los requerimientos a decisiones de diseño técnico.</w:t>
            </w:r>
          </w:p>
        </w:tc>
      </w:tr>
    </w:tbl>
    <w:p w14:paraId="6AFEE941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50474EA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el informe de Requerimientos Funcionales (RF) y No Funcionales (RNF) priorizados bajo la norma IEEE 830.</w:t>
      </w:r>
    </w:p>
    <w:p w14:paraId="5AA1808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las reglas de negocio del planificador: trayecto único de ida y vuelta, filtrado por intereses, dificultad máxima y tiempo disponible.</w:t>
      </w:r>
    </w:p>
    <w:p w14:paraId="00CCEB21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Define y valida el modelo de roles del panel y la separación entre baja lógica y publicación.</w:t>
      </w:r>
    </w:p>
    <w:p w14:paraId="5064FEE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el contenido y la estructura del informe turístico consolidado entregado al ciudadano.</w:t>
      </w:r>
    </w:p>
    <w:p w14:paraId="4D94647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los casos de uso y el diagrama de flujo general del sistema antes de su paso a construcción.</w:t>
      </w:r>
    </w:p>
    <w:p w14:paraId="50DF58DD" w14:textId="77777777" w:rsidR="004852EC" w:rsidRDefault="004852EC">
      <w:pPr>
        <w:spacing w:after="400"/>
      </w:pPr>
    </w:p>
    <w:p w14:paraId="2360E723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5.2  Arquitecta de Software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7BB0448A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578FDCD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4517131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214553E5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44BDE4BE" w14:textId="77777777">
        <w:trPr>
          <w:cantSplit/>
        </w:trPr>
        <w:tc>
          <w:tcPr>
            <w:tcW w:w="1984" w:type="dxa"/>
          </w:tcPr>
          <w:p w14:paraId="344265D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724A68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Sharon Valera</w:t>
            </w:r>
          </w:p>
        </w:tc>
        <w:tc>
          <w:tcPr>
            <w:tcW w:w="4195" w:type="dxa"/>
          </w:tcPr>
          <w:p w14:paraId="2BAA710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de diseñar y definir la arquitectura técnica del sistema —patrón MVC en capas, API REST y modelo de datos en 3FN—, asegurando seguridad, escalabilidad y alineación con los requerimientos aprobados.</w:t>
            </w:r>
          </w:p>
        </w:tc>
      </w:tr>
      <w:tr w:rsidR="004852EC" w14:paraId="5C06B6E4" w14:textId="77777777">
        <w:trPr>
          <w:cantSplit/>
        </w:trPr>
        <w:tc>
          <w:tcPr>
            <w:tcW w:w="1984" w:type="dxa"/>
          </w:tcPr>
          <w:p w14:paraId="43FD1B66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Línea de mando</w:t>
            </w:r>
          </w:p>
        </w:tc>
        <w:tc>
          <w:tcPr>
            <w:tcW w:w="2891" w:type="dxa"/>
          </w:tcPr>
          <w:p w14:paraId="6010F1B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Marcelo Tapia</w:t>
            </w:r>
          </w:p>
        </w:tc>
        <w:tc>
          <w:tcPr>
            <w:tcW w:w="4195" w:type="dxa"/>
          </w:tcPr>
          <w:p w14:paraId="0516F02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táctico-técnico que coordina con el Jefe de Proyecto y el Analista de Negocios para alinear los requerimientos con la solución tecnológica.</w:t>
            </w:r>
          </w:p>
        </w:tc>
      </w:tr>
      <w:tr w:rsidR="004852EC" w14:paraId="03D4374E" w14:textId="77777777">
        <w:trPr>
          <w:cantSplit/>
        </w:trPr>
        <w:tc>
          <w:tcPr>
            <w:tcW w:w="1984" w:type="dxa"/>
          </w:tcPr>
          <w:p w14:paraId="08A33CA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795B3EE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Desarrollador — Ricardo Yanapa</w:t>
            </w:r>
          </w:p>
        </w:tc>
        <w:tc>
          <w:tcPr>
            <w:tcW w:w="4195" w:type="dxa"/>
          </w:tcPr>
          <w:p w14:paraId="3C898C3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la implementación verificando que el código respete la arquitectura por capas, los patrones de diseño, la convención de prefijos de la base de datos y los estándares de seguridad.</w:t>
            </w:r>
          </w:p>
        </w:tc>
      </w:tr>
    </w:tbl>
    <w:p w14:paraId="7F5A5657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47AF51D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Define y aprueba la arquitectura lógica y la arquitectura física del sistema.</w:t>
      </w:r>
    </w:p>
    <w:p w14:paraId="2BE3D09E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los requerimientos no funcionales de rendimiento, seguridad y disponibilidad.</w:t>
      </w:r>
    </w:p>
    <w:p w14:paraId="5DC70E9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el stack tecnológico y el esquema normalizado hasta la tercera forma normal.</w:t>
      </w:r>
    </w:p>
    <w:p w14:paraId="3888BFB5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Supervisa que la verificación de roles se ejecute siempre en el servidor y nunca solo en el menú del cliente.</w:t>
      </w:r>
    </w:p>
    <w:p w14:paraId="712F4357" w14:textId="77777777" w:rsidR="004852EC" w:rsidRDefault="004852EC">
      <w:pPr>
        <w:spacing w:after="400"/>
      </w:pPr>
    </w:p>
    <w:p w14:paraId="3D375079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5.3  Desarrollador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2A328A75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0E17132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2646161C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69CAF55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6C784B9A" w14:textId="77777777">
        <w:trPr>
          <w:cantSplit/>
        </w:trPr>
        <w:tc>
          <w:tcPr>
            <w:tcW w:w="1984" w:type="dxa"/>
          </w:tcPr>
          <w:p w14:paraId="6FF67667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5D294DB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Ricardo Yanapa</w:t>
            </w:r>
          </w:p>
        </w:tc>
        <w:tc>
          <w:tcPr>
            <w:tcW w:w="4195" w:type="dxa"/>
          </w:tcPr>
          <w:p w14:paraId="14967E4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del desarrollo e implementación de los módulos de la plataforma, traduciendo los requerimientos aprobados en código funcional del backend (API REST) y del frontend (SPA Angular).</w:t>
            </w:r>
          </w:p>
        </w:tc>
      </w:tr>
      <w:tr w:rsidR="004852EC" w14:paraId="44E2F6D1" w14:textId="77777777">
        <w:trPr>
          <w:cantSplit/>
        </w:trPr>
        <w:tc>
          <w:tcPr>
            <w:tcW w:w="1984" w:type="dxa"/>
          </w:tcPr>
          <w:p w14:paraId="5DF947E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3F487DF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Arquitecta de Software — Sharon Valera</w:t>
            </w:r>
          </w:p>
        </w:tc>
        <w:tc>
          <w:tcPr>
            <w:tcW w:w="4195" w:type="dxa"/>
          </w:tcPr>
          <w:p w14:paraId="5B14B7F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operativo técnico que recibe los lineamientos arquitectónicos y coordina con el Asegurador de Calidad la corrección de las observaciones detectadas.</w:t>
            </w:r>
          </w:p>
        </w:tc>
      </w:tr>
      <w:tr w:rsidR="004852EC" w14:paraId="28F22737" w14:textId="77777777">
        <w:trPr>
          <w:cantSplit/>
        </w:trPr>
        <w:tc>
          <w:tcPr>
            <w:tcW w:w="1984" w:type="dxa"/>
          </w:tcPr>
          <w:p w14:paraId="5223999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3AC77A9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No aplica (rol de ejecución individual)</w:t>
            </w:r>
          </w:p>
        </w:tc>
        <w:tc>
          <w:tcPr>
            <w:tcW w:w="4195" w:type="dxa"/>
          </w:tcPr>
          <w:p w14:paraId="11B6B2B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Rol de ejecución directa que colabora con el Asegurador de Calidad en las pruebas y con la Arquitecta de Software en la revisión de código.</w:t>
            </w:r>
          </w:p>
        </w:tc>
      </w:tr>
    </w:tbl>
    <w:p w14:paraId="6CD72692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14EF94B8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Implementa el cálculo de la ruta peatonal de ida y vuelta y su línea de tiempo de hitos.</w:t>
      </w:r>
    </w:p>
    <w:p w14:paraId="46291D0D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Implementa la sincronización automática diaria del clima mediante tarea programada.</w:t>
      </w:r>
    </w:p>
    <w:p w14:paraId="324C5D21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Garantiza el almacenamiento seguro de contraseñas con bcrypt y la emisión de tokens JWT.</w:t>
      </w:r>
    </w:p>
    <w:p w14:paraId="369D99E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todos los datos de entrada en el servidor con express-validator.</w:t>
      </w:r>
    </w:p>
    <w:p w14:paraId="5726D1E4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Asegura la ausencia total de borrado físico de registros: solo baja lógica.</w:t>
      </w:r>
    </w:p>
    <w:p w14:paraId="074F0BE5" w14:textId="77777777" w:rsidR="004852EC" w:rsidRDefault="004852EC">
      <w:pPr>
        <w:spacing w:after="400"/>
      </w:pPr>
    </w:p>
    <w:p w14:paraId="7E881186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5.4  Asegurador de Calidad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323B2776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451550D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5DCC32F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7DCCBB52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59A37BEC" w14:textId="77777777">
        <w:trPr>
          <w:cantSplit/>
        </w:trPr>
        <w:tc>
          <w:tcPr>
            <w:tcW w:w="1984" w:type="dxa"/>
          </w:tcPr>
          <w:p w14:paraId="22659849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2E8FE7C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Kimder De Jesús</w:t>
            </w:r>
          </w:p>
        </w:tc>
        <w:tc>
          <w:tcPr>
            <w:tcW w:w="4195" w:type="dxa"/>
          </w:tcPr>
          <w:p w14:paraId="61BAE30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Verifica y certifica la calidad del software en todas sus etapas, garantizando el cumplimiento de los estándares técnicos, funcionales y de seguridad definidos para la plataforma.</w:t>
            </w:r>
          </w:p>
        </w:tc>
      </w:tr>
      <w:tr w:rsidR="004852EC" w14:paraId="15D38C7A" w14:textId="77777777">
        <w:trPr>
          <w:cantSplit/>
        </w:trPr>
        <w:tc>
          <w:tcPr>
            <w:tcW w:w="1984" w:type="dxa"/>
          </w:tcPr>
          <w:p w14:paraId="6FD5EF6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7D4E97C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Marcelo Tapia</w:t>
            </w:r>
          </w:p>
        </w:tc>
        <w:tc>
          <w:tcPr>
            <w:tcW w:w="4195" w:type="dxa"/>
          </w:tcPr>
          <w:p w14:paraId="4B22EC6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de control y validación independiente del equipo de desarrollo, que reporta directamente al Jefe de Proyecto el estado de calidad de cada incremento.</w:t>
            </w:r>
          </w:p>
        </w:tc>
      </w:tr>
      <w:tr w:rsidR="004852EC" w14:paraId="7D00E0A0" w14:textId="77777777">
        <w:trPr>
          <w:cantSplit/>
        </w:trPr>
        <w:tc>
          <w:tcPr>
            <w:tcW w:w="1984" w:type="dxa"/>
          </w:tcPr>
          <w:p w14:paraId="6FC0D71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54099FF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No aplica (rol de evaluación independiente)</w:t>
            </w:r>
          </w:p>
        </w:tc>
        <w:tc>
          <w:tcPr>
            <w:tcW w:w="4195" w:type="dxa"/>
          </w:tcPr>
          <w:p w14:paraId="1049DF1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Rol de evaluación autónoma que coordina con el Desarrollador la corrección de defectos y con la Arquitecta de Software la verificación de los requerimientos no funcionales.</w:t>
            </w:r>
          </w:p>
        </w:tc>
      </w:tr>
    </w:tbl>
    <w:p w14:paraId="25B667D1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61B982F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Diseña y ejecuta el plan de pruebas funcionales y no funcionales.</w:t>
      </w:r>
    </w:p>
    <w:p w14:paraId="24E2D105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Verifica el planificador de cuatro pasos y el filtrado por preferencias.</w:t>
      </w:r>
    </w:p>
    <w:p w14:paraId="2C796DA2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el informe generado y la unicidad de su folio.</w:t>
      </w:r>
    </w:p>
    <w:p w14:paraId="496F97E6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Ejecuta pruebas de control de acceso por rol y de la sincronización climática ante caída del servicio externo.</w:t>
      </w:r>
    </w:p>
    <w:p w14:paraId="5923274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Mide el tiempo de respuesta y certifica cada incremento antes de la Sprint Review.</w:t>
      </w:r>
    </w:p>
    <w:p w14:paraId="34A77929" w14:textId="77777777" w:rsidR="004852EC" w:rsidRDefault="004852EC">
      <w:pPr>
        <w:spacing w:after="400"/>
      </w:pPr>
    </w:p>
    <w:p w14:paraId="17DFD89D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5.5  Jefe del Proyecto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4F4A6F1B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0185B3CA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014EFB1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4E0274D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3B1BD7EA" w14:textId="77777777">
        <w:trPr>
          <w:cantSplit/>
        </w:trPr>
        <w:tc>
          <w:tcPr>
            <w:tcW w:w="1984" w:type="dxa"/>
          </w:tcPr>
          <w:p w14:paraId="7595331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77D6538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Marcelo Tapia</w:t>
            </w:r>
          </w:p>
        </w:tc>
        <w:tc>
          <w:tcPr>
            <w:tcW w:w="4195" w:type="dxa"/>
          </w:tcPr>
          <w:p w14:paraId="744FF94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máximo de la planificación, ejecución y cierre del proyecto, con autoridad sobre el equipo y principal interlocutor ante el MTC y las entidades proveedoras de información.</w:t>
            </w:r>
          </w:p>
        </w:tc>
      </w:tr>
      <w:tr w:rsidR="004852EC" w14:paraId="4C0E385C" w14:textId="77777777">
        <w:trPr>
          <w:cantSplit/>
        </w:trPr>
        <w:tc>
          <w:tcPr>
            <w:tcW w:w="1984" w:type="dxa"/>
          </w:tcPr>
          <w:p w14:paraId="3636F6DD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75A9415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Dirección General del MTC</w:t>
            </w:r>
          </w:p>
        </w:tc>
        <w:tc>
          <w:tcPr>
            <w:tcW w:w="4195" w:type="dxa"/>
          </w:tcPr>
          <w:p w14:paraId="793D9F1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estratégico superior que reporta al MTC los avances, riesgos y decisiones críticas, asegurando la alineación del producto con la política de fomento del transporte público y el turismo local.</w:t>
            </w:r>
          </w:p>
        </w:tc>
      </w:tr>
      <w:tr w:rsidR="004852EC" w14:paraId="5A6FAE28" w14:textId="77777777">
        <w:trPr>
          <w:cantSplit/>
        </w:trPr>
        <w:tc>
          <w:tcPr>
            <w:tcW w:w="1984" w:type="dxa"/>
          </w:tcPr>
          <w:p w14:paraId="5895020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Supervisión operativa</w:t>
            </w:r>
          </w:p>
        </w:tc>
        <w:tc>
          <w:tcPr>
            <w:tcW w:w="2891" w:type="dxa"/>
          </w:tcPr>
          <w:p w14:paraId="677ABF5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Todo el equipo del proyecto (Analista, Arquitecta, Desarrollador y QA)</w:t>
            </w:r>
          </w:p>
        </w:tc>
        <w:tc>
          <w:tcPr>
            <w:tcW w:w="4195" w:type="dxa"/>
          </w:tcPr>
          <w:p w14:paraId="6B0C85A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Ejerce control integral sobre los especialistas del equipo, coordinando su trabajo para garantizar la entrega oportuna de cada incremento.</w:t>
            </w:r>
          </w:p>
        </w:tc>
      </w:tr>
    </w:tbl>
    <w:p w14:paraId="09791CC3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06510B5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y controla el plan, el cronograma y los recursos del proyecto.</w:t>
      </w:r>
    </w:p>
    <w:p w14:paraId="6E2D6378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Gestiona los riesgos y conduce las ceremonias Scrum en su rol de Product Owner.</w:t>
      </w:r>
    </w:p>
    <w:p w14:paraId="5E4DE263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los entregables de cada Sprint.</w:t>
      </w:r>
    </w:p>
    <w:p w14:paraId="6CF2CA1A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Coordina con PeruRail, Travel Group Perú y el MTC la periodicidad de los flujos de información.</w:t>
      </w:r>
    </w:p>
    <w:p w14:paraId="394034F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69A7A07F" w14:textId="77777777">
        <w:trPr>
          <w:cantSplit/>
        </w:trPr>
        <w:tc>
          <w:tcPr>
            <w:tcW w:w="1417" w:type="dxa"/>
          </w:tcPr>
          <w:p w14:paraId="6F3DBD53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06</w:t>
            </w:r>
          </w:p>
        </w:tc>
        <w:tc>
          <w:tcPr>
            <w:tcW w:w="7654" w:type="dxa"/>
            <w:vAlign w:val="center"/>
          </w:tcPr>
          <w:p w14:paraId="2E951D2D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298D2349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Cronograma de Hitos</w:t>
            </w:r>
          </w:p>
          <w:p w14:paraId="268F7C7D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Eventos significativos que delimitan el avance dentro del plazo de 15 días.</w:t>
            </w:r>
          </w:p>
        </w:tc>
      </w:tr>
    </w:tbl>
    <w:p w14:paraId="5EC52737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6237"/>
        <w:gridCol w:w="2835"/>
      </w:tblGrid>
      <w:tr w:rsidR="004852EC" w14:paraId="59C74A42" w14:textId="77777777">
        <w:trPr>
          <w:trHeight w:val="408"/>
          <w:tblHeader/>
        </w:trPr>
        <w:tc>
          <w:tcPr>
            <w:tcW w:w="6236" w:type="dxa"/>
            <w:vAlign w:val="bottom"/>
          </w:tcPr>
          <w:p w14:paraId="4C7E45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HITO O EVENTO SIGNIFICATIVO</w:t>
            </w:r>
          </w:p>
        </w:tc>
        <w:tc>
          <w:tcPr>
            <w:tcW w:w="2835" w:type="dxa"/>
            <w:vAlign w:val="bottom"/>
          </w:tcPr>
          <w:p w14:paraId="23323FD3" w14:textId="77777777" w:rsidR="004852EC" w:rsidRDefault="007135F7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FECHA PROGRAMADA</w:t>
            </w:r>
          </w:p>
        </w:tc>
      </w:tr>
      <w:tr w:rsidR="004852EC" w14:paraId="30D6666D" w14:textId="77777777">
        <w:trPr>
          <w:cantSplit/>
        </w:trPr>
        <w:tc>
          <w:tcPr>
            <w:tcW w:w="6236" w:type="dxa"/>
          </w:tcPr>
          <w:p w14:paraId="4D78A03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Inicio del Proyecto</w:t>
            </w:r>
          </w:p>
        </w:tc>
        <w:tc>
          <w:tcPr>
            <w:tcW w:w="2835" w:type="dxa"/>
          </w:tcPr>
          <w:p w14:paraId="27A645F4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 de agosto de 2026</w:t>
            </w:r>
          </w:p>
        </w:tc>
      </w:tr>
      <w:tr w:rsidR="004852EC" w14:paraId="4672B406" w14:textId="77777777">
        <w:trPr>
          <w:cantSplit/>
        </w:trPr>
        <w:tc>
          <w:tcPr>
            <w:tcW w:w="6236" w:type="dxa"/>
          </w:tcPr>
          <w:p w14:paraId="2C2433B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1. Identificación del Proyecto</w:t>
            </w:r>
          </w:p>
        </w:tc>
        <w:tc>
          <w:tcPr>
            <w:tcW w:w="2835" w:type="dxa"/>
          </w:tcPr>
          <w:p w14:paraId="03E0142D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 de agosto de 2026</w:t>
            </w:r>
          </w:p>
        </w:tc>
      </w:tr>
      <w:tr w:rsidR="004852EC" w14:paraId="46391BDB" w14:textId="77777777">
        <w:trPr>
          <w:cantSplit/>
        </w:trPr>
        <w:tc>
          <w:tcPr>
            <w:tcW w:w="6236" w:type="dxa"/>
          </w:tcPr>
          <w:p w14:paraId="3971346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2. Contratos y acuerdos de intercambio de información</w:t>
            </w:r>
          </w:p>
        </w:tc>
        <w:tc>
          <w:tcPr>
            <w:tcW w:w="2835" w:type="dxa"/>
          </w:tcPr>
          <w:p w14:paraId="46F5292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05 de agosto de 2026</w:t>
            </w:r>
          </w:p>
        </w:tc>
      </w:tr>
      <w:tr w:rsidR="004852EC" w14:paraId="516F3625" w14:textId="77777777">
        <w:trPr>
          <w:cantSplit/>
        </w:trPr>
        <w:tc>
          <w:tcPr>
            <w:tcW w:w="6236" w:type="dxa"/>
          </w:tcPr>
          <w:p w14:paraId="17EE741B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3. Desarrollo del Proyecto (Sprint 1 y Sprint 2)</w:t>
            </w:r>
          </w:p>
        </w:tc>
        <w:tc>
          <w:tcPr>
            <w:tcW w:w="2835" w:type="dxa"/>
          </w:tcPr>
          <w:p w14:paraId="31E8F797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10 de agosto de 2026</w:t>
            </w:r>
          </w:p>
        </w:tc>
      </w:tr>
      <w:tr w:rsidR="004852EC" w14:paraId="7CCC394A" w14:textId="77777777">
        <w:trPr>
          <w:cantSplit/>
        </w:trPr>
        <w:tc>
          <w:tcPr>
            <w:tcW w:w="6236" w:type="dxa"/>
          </w:tcPr>
          <w:p w14:paraId="327CFE9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4. Implantación del Proyecto de IS</w:t>
            </w:r>
          </w:p>
        </w:tc>
        <w:tc>
          <w:tcPr>
            <w:tcW w:w="2835" w:type="dxa"/>
          </w:tcPr>
          <w:p w14:paraId="003E9AFB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15 de agosto de 2026</w:t>
            </w:r>
          </w:p>
        </w:tc>
      </w:tr>
      <w:tr w:rsidR="004852EC" w14:paraId="1D712E99" w14:textId="77777777">
        <w:trPr>
          <w:cantSplit/>
        </w:trPr>
        <w:tc>
          <w:tcPr>
            <w:tcW w:w="6236" w:type="dxa"/>
          </w:tcPr>
          <w:p w14:paraId="41BECF3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5. Informes y cierre documental</w:t>
            </w:r>
          </w:p>
        </w:tc>
        <w:tc>
          <w:tcPr>
            <w:tcW w:w="2835" w:type="dxa"/>
          </w:tcPr>
          <w:p w14:paraId="502102B1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17 de agosto de 2026</w:t>
            </w:r>
          </w:p>
        </w:tc>
      </w:tr>
      <w:tr w:rsidR="004852EC" w14:paraId="05DC65AA" w14:textId="77777777">
        <w:trPr>
          <w:cantSplit/>
        </w:trPr>
        <w:tc>
          <w:tcPr>
            <w:tcW w:w="6236" w:type="dxa"/>
          </w:tcPr>
          <w:p w14:paraId="1A156572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Fin del Proyecto</w:t>
            </w:r>
          </w:p>
        </w:tc>
        <w:tc>
          <w:tcPr>
            <w:tcW w:w="2835" w:type="dxa"/>
          </w:tcPr>
          <w:p w14:paraId="41E1934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17 de agosto de 2026</w:t>
            </w:r>
          </w:p>
        </w:tc>
      </w:tr>
    </w:tbl>
    <w:p w14:paraId="7334CDD2" w14:textId="77777777" w:rsidR="004852EC" w:rsidRDefault="004852EC">
      <w:pPr>
        <w:spacing w:after="24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3C160DEA" w14:textId="77777777">
        <w:trPr>
          <w:cantSplit/>
          <w:trHeight w:val="3175"/>
        </w:trPr>
        <w:tc>
          <w:tcPr>
            <w:tcW w:w="9071" w:type="dxa"/>
            <w:shd w:val="clear" w:color="auto" w:fill="F7F8F9"/>
            <w:vAlign w:val="center"/>
          </w:tcPr>
          <w:p w14:paraId="4BC8F1CA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76F0C000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0D02B63E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el cronograma o diagrama de Gantt (Sprint 0 · Sprint 1 · Sprint 2).</w:t>
            </w:r>
          </w:p>
        </w:tc>
      </w:tr>
    </w:tbl>
    <w:p w14:paraId="352095FC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3. </w:t>
      </w:r>
      <w:r>
        <w:rPr>
          <w:color w:val="6B7280"/>
          <w:sz w:val="16"/>
        </w:rPr>
        <w:t>Línea de tiempo del proyecto RT-2026-001 con sus hitos y sprints.</w:t>
      </w:r>
    </w:p>
    <w:p w14:paraId="3E26C56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6927E5C0" w14:textId="77777777">
        <w:trPr>
          <w:cantSplit/>
        </w:trPr>
        <w:tc>
          <w:tcPr>
            <w:tcW w:w="1417" w:type="dxa"/>
          </w:tcPr>
          <w:p w14:paraId="7070E17A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07</w:t>
            </w:r>
          </w:p>
        </w:tc>
        <w:tc>
          <w:tcPr>
            <w:tcW w:w="7654" w:type="dxa"/>
            <w:vAlign w:val="center"/>
          </w:tcPr>
          <w:p w14:paraId="35870154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174ABEAC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Organizaciones que Intervienen</w:t>
            </w:r>
          </w:p>
          <w:p w14:paraId="29818714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Grupos que afectan o son afectados por la operación de la plataforma.</w:t>
            </w:r>
          </w:p>
        </w:tc>
      </w:tr>
    </w:tbl>
    <w:p w14:paraId="3AA5EEA3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608"/>
        <w:gridCol w:w="6464"/>
      </w:tblGrid>
      <w:tr w:rsidR="004852EC" w14:paraId="315EE7DC" w14:textId="77777777">
        <w:trPr>
          <w:trHeight w:val="408"/>
          <w:tblHeader/>
        </w:trPr>
        <w:tc>
          <w:tcPr>
            <w:tcW w:w="2608" w:type="dxa"/>
            <w:vAlign w:val="bottom"/>
          </w:tcPr>
          <w:p w14:paraId="0AC0AEAC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ORGANIZACIÓN O GRUPO</w:t>
            </w:r>
          </w:p>
        </w:tc>
        <w:tc>
          <w:tcPr>
            <w:tcW w:w="6463" w:type="dxa"/>
            <w:vAlign w:val="bottom"/>
          </w:tcPr>
          <w:p w14:paraId="1CF9AC9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ROL QUE DESEMPEÑA</w:t>
            </w:r>
          </w:p>
        </w:tc>
      </w:tr>
      <w:tr w:rsidR="004852EC" w14:paraId="1D7314EE" w14:textId="77777777">
        <w:trPr>
          <w:cantSplit/>
        </w:trPr>
        <w:tc>
          <w:tcPr>
            <w:tcW w:w="2608" w:type="dxa"/>
          </w:tcPr>
          <w:p w14:paraId="20F1B5F2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Usuario de servicios de información (turista / ciudadano)</w:t>
            </w:r>
          </w:p>
        </w:tc>
        <w:tc>
          <w:tcPr>
            <w:tcW w:w="6463" w:type="dxa"/>
          </w:tcPr>
          <w:p w14:paraId="73DDC247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Usuario final no autenticado que utiliza la plataforma web para definir sus preferencias turísticas, seleccionar su estación de partida, consultar las zonas turísticas cercanas con su pronóstico climático y su ruta peatonal de ida y vuelta, y obtener el informe consolidado que le permite planificar su visita.</w:t>
            </w:r>
          </w:p>
        </w:tc>
      </w:tr>
      <w:tr w:rsidR="004852EC" w14:paraId="5383F4D4" w14:textId="77777777">
        <w:trPr>
          <w:cantSplit/>
        </w:trPr>
        <w:tc>
          <w:tcPr>
            <w:tcW w:w="2608" w:type="dxa"/>
          </w:tcPr>
          <w:p w14:paraId="62F6C11B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Ministerio de Transportes y Comunicaciones (MTC)</w:t>
            </w:r>
          </w:p>
        </w:tc>
        <w:tc>
          <w:tcPr>
            <w:tcW w:w="6463" w:type="dxa"/>
          </w:tcPr>
          <w:p w14:paraId="2F5B101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Entidad promotora y propietaria de la plataforma. Dispone su desarrollo con el fin de fomentar el uso del transporte público y el turismo local. En el sistema actúa como gestor: accede a todos los módulos del panel, supervisa la información cargada por las entidades proveedoras y ejerce de forma exclusiva la decisión de publicación.</w:t>
            </w:r>
          </w:p>
        </w:tc>
      </w:tr>
      <w:tr w:rsidR="004852EC" w14:paraId="41E8D946" w14:textId="77777777">
        <w:trPr>
          <w:cantSplit/>
        </w:trPr>
        <w:tc>
          <w:tcPr>
            <w:tcW w:w="2608" w:type="dxa"/>
          </w:tcPr>
          <w:p w14:paraId="085439A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PeruRail</w:t>
            </w:r>
          </w:p>
        </w:tc>
        <w:tc>
          <w:tcPr>
            <w:tcW w:w="6463" w:type="dxa"/>
          </w:tcPr>
          <w:p w14:paraId="22340D2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Empresa operadora ferroviaria responsable del flujo periódico de datos logísticos. Administra las estaciones —código, nombre, región, altitud, andenes y coordenadas— y los servicios con sus horarios de salida y retorno, tiempos de tránsito y tarifas de billetes. Es la dueña del dato.</w:t>
            </w:r>
          </w:p>
        </w:tc>
      </w:tr>
      <w:tr w:rsidR="004852EC" w14:paraId="372E8842" w14:textId="77777777">
        <w:trPr>
          <w:cantSplit/>
        </w:trPr>
        <w:tc>
          <w:tcPr>
            <w:tcW w:w="2608" w:type="dxa"/>
          </w:tcPr>
          <w:p w14:paraId="1CE418F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Travel Group Perú</w:t>
            </w:r>
          </w:p>
        </w:tc>
        <w:tc>
          <w:tcPr>
            <w:tcW w:w="6463" w:type="dxa"/>
          </w:tcPr>
          <w:p w14:paraId="759D861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Empresa responsable del levantamiento y la actualización de las zonas turísticas. Administra las zonas con su categoría, distancia, tiempo de ida y vuelta, dificultad, horario, ingreso, descripción, imagen y los hitos ordenados del recorrido a pie. Consulta las estaciones en solo lectura.</w:t>
            </w:r>
          </w:p>
        </w:tc>
      </w:tr>
      <w:tr w:rsidR="004852EC" w14:paraId="403898EA" w14:textId="77777777">
        <w:trPr>
          <w:cantSplit/>
        </w:trPr>
        <w:tc>
          <w:tcPr>
            <w:tcW w:w="2608" w:type="dxa"/>
          </w:tcPr>
          <w:p w14:paraId="0F2E2CB6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SENAMHI (integración automática)</w:t>
            </w:r>
          </w:p>
        </w:tc>
        <w:tc>
          <w:tcPr>
            <w:tcW w:w="6463" w:type="dxa"/>
          </w:tcPr>
          <w:p w14:paraId="797608B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Fuente de previsiones climatológicas detalladas por zona geográfica. No dispone de panel administrativo: su información ingresa mediante sincronización automática diaria a las 05:00 hora de Lima, y bajo demanda cuando la caché del día aún no existe.</w:t>
            </w:r>
          </w:p>
        </w:tc>
      </w:tr>
      <w:tr w:rsidR="004852EC" w14:paraId="06EEE8C8" w14:textId="77777777">
        <w:trPr>
          <w:cantSplit/>
        </w:trPr>
        <w:tc>
          <w:tcPr>
            <w:tcW w:w="2608" w:type="dxa"/>
          </w:tcPr>
          <w:p w14:paraId="564F1369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Equipo del proyecto</w:t>
            </w:r>
          </w:p>
        </w:tc>
        <w:tc>
          <w:tcPr>
            <w:tcW w:w="6463" w:type="dxa"/>
          </w:tcPr>
          <w:p w14:paraId="32A88B2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Grupo responsable de planificar, analizar, diseñar, construir, probar e implantar la plataforma. Bajo el marco Scrum se distribuye en Product Owner, Scrum Master y Development Team, y coordina con el MTC y las entidades proveedoras la periodicidad y calidad de los flujos de información.</w:t>
            </w:r>
          </w:p>
        </w:tc>
      </w:tr>
    </w:tbl>
    <w:p w14:paraId="1664E812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44E6DC8B" w14:textId="77777777">
        <w:trPr>
          <w:cantSplit/>
        </w:trPr>
        <w:tc>
          <w:tcPr>
            <w:tcW w:w="1417" w:type="dxa"/>
          </w:tcPr>
          <w:p w14:paraId="3827C2D8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08</w:t>
            </w:r>
          </w:p>
        </w:tc>
        <w:tc>
          <w:tcPr>
            <w:tcW w:w="7654" w:type="dxa"/>
            <w:vAlign w:val="center"/>
          </w:tcPr>
          <w:p w14:paraId="686ABD2C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61E81F9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Principales Amenazas del Proyecto</w:t>
            </w:r>
          </w:p>
          <w:p w14:paraId="2111DA0D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Riesgos negativos identificados en el inicio, con su respuesta prevista.</w:t>
            </w:r>
          </w:p>
        </w:tc>
      </w:tr>
    </w:tbl>
    <w:p w14:paraId="67A7A6B2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795"/>
        <w:gridCol w:w="4025"/>
        <w:gridCol w:w="4252"/>
      </w:tblGrid>
      <w:tr w:rsidR="004852EC" w14:paraId="7AACB8CA" w14:textId="77777777">
        <w:trPr>
          <w:trHeight w:val="408"/>
          <w:tblHeader/>
        </w:trPr>
        <w:tc>
          <w:tcPr>
            <w:tcW w:w="794" w:type="dxa"/>
            <w:vAlign w:val="bottom"/>
          </w:tcPr>
          <w:p w14:paraId="25B2F19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CÓD.</w:t>
            </w:r>
          </w:p>
        </w:tc>
        <w:tc>
          <w:tcPr>
            <w:tcW w:w="4025" w:type="dxa"/>
            <w:vAlign w:val="bottom"/>
          </w:tcPr>
          <w:p w14:paraId="5CEA785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AMENAZA (RIESGO NEGATIVO)</w:t>
            </w:r>
          </w:p>
        </w:tc>
        <w:tc>
          <w:tcPr>
            <w:tcW w:w="4252" w:type="dxa"/>
            <w:vAlign w:val="bottom"/>
          </w:tcPr>
          <w:p w14:paraId="2A1820B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RESPUESTA PREVISTA</w:t>
            </w:r>
          </w:p>
        </w:tc>
      </w:tr>
      <w:tr w:rsidR="004852EC" w14:paraId="3CB7EB0B" w14:textId="77777777">
        <w:trPr>
          <w:cantSplit/>
        </w:trPr>
        <w:tc>
          <w:tcPr>
            <w:tcW w:w="794" w:type="dxa"/>
          </w:tcPr>
          <w:p w14:paraId="4F3A1E2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R01</w:t>
            </w:r>
          </w:p>
        </w:tc>
        <w:tc>
          <w:tcPr>
            <w:tcW w:w="4025" w:type="dxa"/>
          </w:tcPr>
          <w:p w14:paraId="03A4D43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Indisponibilidad o cambio no anunciado del servicio externo de previsión climática, que dejaría al informe sin datos meteorológicos.</w:t>
            </w:r>
          </w:p>
        </w:tc>
        <w:tc>
          <w:tcPr>
            <w:tcW w:w="4252" w:type="dxa"/>
          </w:tcPr>
          <w:p w14:paraId="656DB4A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caché diaria en base de datos, sincronización bajo demanda y degradación elegante del informe.</w:t>
            </w:r>
          </w:p>
        </w:tc>
      </w:tr>
      <w:tr w:rsidR="004852EC" w14:paraId="6D6AEC1E" w14:textId="77777777">
        <w:trPr>
          <w:cantSplit/>
        </w:trPr>
        <w:tc>
          <w:tcPr>
            <w:tcW w:w="794" w:type="dxa"/>
          </w:tcPr>
          <w:p w14:paraId="76C0DB4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R02</w:t>
            </w:r>
          </w:p>
        </w:tc>
        <w:tc>
          <w:tcPr>
            <w:tcW w:w="4025" w:type="dxa"/>
          </w:tcPr>
          <w:p w14:paraId="5FAA6F7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Entrega tardía o incompleta de los datos logísticos de PeruRail.</w:t>
            </w:r>
          </w:p>
        </w:tc>
        <w:tc>
          <w:tcPr>
            <w:tcW w:w="4252" w:type="dxa"/>
          </w:tcPr>
          <w:p w14:paraId="2884101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acuerdo de periodicidad en la fase de contratos y carga de datos semilla representativos.</w:t>
            </w:r>
          </w:p>
        </w:tc>
      </w:tr>
      <w:tr w:rsidR="004852EC" w14:paraId="3C526C5F" w14:textId="77777777">
        <w:trPr>
          <w:cantSplit/>
        </w:trPr>
        <w:tc>
          <w:tcPr>
            <w:tcW w:w="794" w:type="dxa"/>
          </w:tcPr>
          <w:p w14:paraId="39F134F5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R03</w:t>
            </w:r>
          </w:p>
        </w:tc>
        <w:tc>
          <w:tcPr>
            <w:tcW w:w="4025" w:type="dxa"/>
          </w:tcPr>
          <w:p w14:paraId="758970C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Retraso de Travel Group Perú en el levantamiento y actualización de las zonas turísticas.</w:t>
            </w:r>
          </w:p>
        </w:tc>
        <w:tc>
          <w:tcPr>
            <w:tcW w:w="4252" w:type="dxa"/>
          </w:tcPr>
          <w:p w14:paraId="34B91B2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panel de carga autónomo desde el Sprint 1 y validación por lotes antes de la publicación.</w:t>
            </w:r>
          </w:p>
        </w:tc>
      </w:tr>
      <w:tr w:rsidR="004852EC" w14:paraId="33066900" w14:textId="77777777">
        <w:trPr>
          <w:cantSplit/>
        </w:trPr>
        <w:tc>
          <w:tcPr>
            <w:tcW w:w="794" w:type="dxa"/>
          </w:tcPr>
          <w:p w14:paraId="411458D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R04</w:t>
            </w:r>
          </w:p>
        </w:tc>
        <w:tc>
          <w:tcPr>
            <w:tcW w:w="4025" w:type="dxa"/>
          </w:tcPr>
          <w:p w14:paraId="44A22D1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Inadecuada definición del alcance y ampliación de los plazos en los entregables.</w:t>
            </w:r>
          </w:p>
        </w:tc>
        <w:tc>
          <w:tcPr>
            <w:tcW w:w="4252" w:type="dxa"/>
          </w:tcPr>
          <w:p w14:paraId="1CA9A407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Evitar: alcance congelado en el Product Backlog inicial; todo cambio entra como nueva historia priorizada.</w:t>
            </w:r>
          </w:p>
        </w:tc>
      </w:tr>
      <w:tr w:rsidR="004852EC" w14:paraId="0F58791A" w14:textId="77777777">
        <w:trPr>
          <w:cantSplit/>
        </w:trPr>
        <w:tc>
          <w:tcPr>
            <w:tcW w:w="794" w:type="dxa"/>
          </w:tcPr>
          <w:p w14:paraId="17F6F14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R05</w:t>
            </w:r>
          </w:p>
        </w:tc>
        <w:tc>
          <w:tcPr>
            <w:tcW w:w="4025" w:type="dxa"/>
          </w:tcPr>
          <w:p w14:paraId="7793072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Falta de compromiso, de recursos asignados o cambios en los integrantes del equipo.</w:t>
            </w:r>
          </w:p>
        </w:tc>
        <w:tc>
          <w:tcPr>
            <w:tcW w:w="4252" w:type="dxa"/>
          </w:tcPr>
          <w:p w14:paraId="5E878079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Daily Scrum de 15 minutos, documentación viva del repositorio y rotación de conocimiento.</w:t>
            </w:r>
          </w:p>
        </w:tc>
      </w:tr>
      <w:tr w:rsidR="004852EC" w14:paraId="52422AF6" w14:textId="77777777">
        <w:trPr>
          <w:cantSplit/>
        </w:trPr>
        <w:tc>
          <w:tcPr>
            <w:tcW w:w="794" w:type="dxa"/>
          </w:tcPr>
          <w:p w14:paraId="502A977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R06</w:t>
            </w:r>
          </w:p>
        </w:tc>
        <w:tc>
          <w:tcPr>
            <w:tcW w:w="4025" w:type="dxa"/>
          </w:tcPr>
          <w:p w14:paraId="0D0077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Información turística desactualizada o publicada sin revisión del gestor MTC.</w:t>
            </w:r>
          </w:p>
        </w:tc>
        <w:tc>
          <w:tcPr>
            <w:tcW w:w="4252" w:type="dxa"/>
          </w:tcPr>
          <w:p w14:paraId="6607BF48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Evitar: todo registro nace despublicado; solo el gestor MTC habilita su visibilidad pública.</w:t>
            </w:r>
          </w:p>
        </w:tc>
      </w:tr>
    </w:tbl>
    <w:p w14:paraId="4F76F83B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775B1128" w14:textId="77777777">
        <w:trPr>
          <w:cantSplit/>
        </w:trPr>
        <w:tc>
          <w:tcPr>
            <w:tcW w:w="1417" w:type="dxa"/>
          </w:tcPr>
          <w:p w14:paraId="221DD99C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09</w:t>
            </w:r>
          </w:p>
        </w:tc>
        <w:tc>
          <w:tcPr>
            <w:tcW w:w="7654" w:type="dxa"/>
            <w:vAlign w:val="center"/>
          </w:tcPr>
          <w:p w14:paraId="6E31F7E8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0E006F01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Aprobación del Documento</w:t>
            </w:r>
          </w:p>
          <w:p w14:paraId="41AF263F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Con la firma se autoriza el inicio del proyecto y se faculta al Jefe de Proyecto.</w:t>
            </w:r>
          </w:p>
        </w:tc>
      </w:tr>
    </w:tbl>
    <w:p w14:paraId="7BAE164D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439"/>
        <w:gridCol w:w="3005"/>
        <w:gridCol w:w="2211"/>
        <w:gridCol w:w="1417"/>
      </w:tblGrid>
      <w:tr w:rsidR="004852EC" w14:paraId="632EEA74" w14:textId="77777777">
        <w:trPr>
          <w:trHeight w:val="408"/>
          <w:tblHeader/>
        </w:trPr>
        <w:tc>
          <w:tcPr>
            <w:tcW w:w="2438" w:type="dxa"/>
            <w:vAlign w:val="bottom"/>
          </w:tcPr>
          <w:p w14:paraId="609A820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ROL</w:t>
            </w:r>
          </w:p>
        </w:tc>
        <w:tc>
          <w:tcPr>
            <w:tcW w:w="3005" w:type="dxa"/>
            <w:vAlign w:val="bottom"/>
          </w:tcPr>
          <w:p w14:paraId="227B42B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NOMBRE</w:t>
            </w:r>
          </w:p>
        </w:tc>
        <w:tc>
          <w:tcPr>
            <w:tcW w:w="2211" w:type="dxa"/>
            <w:vAlign w:val="bottom"/>
          </w:tcPr>
          <w:p w14:paraId="6DBAA60A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FIRMA</w:t>
            </w:r>
          </w:p>
        </w:tc>
        <w:tc>
          <w:tcPr>
            <w:tcW w:w="1417" w:type="dxa"/>
            <w:vAlign w:val="bottom"/>
          </w:tcPr>
          <w:p w14:paraId="2C80C5BF" w14:textId="77777777" w:rsidR="004852EC" w:rsidRDefault="007135F7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FECHA</w:t>
            </w:r>
          </w:p>
        </w:tc>
      </w:tr>
      <w:tr w:rsidR="004852EC" w14:paraId="7F78345E" w14:textId="77777777">
        <w:trPr>
          <w:cantSplit/>
          <w:trHeight w:val="652"/>
        </w:trPr>
        <w:tc>
          <w:tcPr>
            <w:tcW w:w="2438" w:type="dxa"/>
          </w:tcPr>
          <w:p w14:paraId="19E55B9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Patrocinador (MTC)</w:t>
            </w:r>
          </w:p>
        </w:tc>
        <w:tc>
          <w:tcPr>
            <w:tcW w:w="3005" w:type="dxa"/>
          </w:tcPr>
          <w:p w14:paraId="0EF704C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Dirección General — MTC</w:t>
            </w:r>
          </w:p>
        </w:tc>
        <w:tc>
          <w:tcPr>
            <w:tcW w:w="2211" w:type="dxa"/>
          </w:tcPr>
          <w:p w14:paraId="357EE8C3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60B44998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50547039" w14:textId="77777777">
        <w:trPr>
          <w:cantSplit/>
          <w:trHeight w:val="652"/>
        </w:trPr>
        <w:tc>
          <w:tcPr>
            <w:tcW w:w="2438" w:type="dxa"/>
          </w:tcPr>
          <w:p w14:paraId="417DE66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Jefe del Proyecto</w:t>
            </w:r>
          </w:p>
        </w:tc>
        <w:tc>
          <w:tcPr>
            <w:tcW w:w="3005" w:type="dxa"/>
          </w:tcPr>
          <w:p w14:paraId="15FD82D8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Marcelo B. Tapia Tang</w:t>
            </w:r>
          </w:p>
        </w:tc>
        <w:tc>
          <w:tcPr>
            <w:tcW w:w="2211" w:type="dxa"/>
          </w:tcPr>
          <w:p w14:paraId="3991687E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1A628351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5A9F71F5" w14:textId="77777777">
        <w:trPr>
          <w:cantSplit/>
          <w:trHeight w:val="652"/>
        </w:trPr>
        <w:tc>
          <w:tcPr>
            <w:tcW w:w="2438" w:type="dxa"/>
          </w:tcPr>
          <w:p w14:paraId="5262249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Analista de Negocios</w:t>
            </w:r>
          </w:p>
        </w:tc>
        <w:tc>
          <w:tcPr>
            <w:tcW w:w="3005" w:type="dxa"/>
          </w:tcPr>
          <w:p w14:paraId="1A2234D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Marcelo B. Tapia Tang</w:t>
            </w:r>
          </w:p>
        </w:tc>
        <w:tc>
          <w:tcPr>
            <w:tcW w:w="2211" w:type="dxa"/>
          </w:tcPr>
          <w:p w14:paraId="2D528F66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53540DB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14F66AC7" w14:textId="77777777">
        <w:trPr>
          <w:cantSplit/>
          <w:trHeight w:val="652"/>
        </w:trPr>
        <w:tc>
          <w:tcPr>
            <w:tcW w:w="2438" w:type="dxa"/>
          </w:tcPr>
          <w:p w14:paraId="31E3B89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Arquitecta de Software</w:t>
            </w:r>
          </w:p>
        </w:tc>
        <w:tc>
          <w:tcPr>
            <w:tcW w:w="3005" w:type="dxa"/>
          </w:tcPr>
          <w:p w14:paraId="082D6AF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Sharon D. Valera Riveiro</w:t>
            </w:r>
          </w:p>
        </w:tc>
        <w:tc>
          <w:tcPr>
            <w:tcW w:w="2211" w:type="dxa"/>
          </w:tcPr>
          <w:p w14:paraId="516D9E6F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7563E934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73C6CCDD" w14:textId="77777777">
        <w:trPr>
          <w:cantSplit/>
          <w:trHeight w:val="652"/>
        </w:trPr>
        <w:tc>
          <w:tcPr>
            <w:tcW w:w="2438" w:type="dxa"/>
          </w:tcPr>
          <w:p w14:paraId="4C6B039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Desarrollador</w:t>
            </w:r>
          </w:p>
        </w:tc>
        <w:tc>
          <w:tcPr>
            <w:tcW w:w="3005" w:type="dxa"/>
          </w:tcPr>
          <w:p w14:paraId="4074E97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Ricardo H. Yanapa Huayta</w:t>
            </w:r>
          </w:p>
        </w:tc>
        <w:tc>
          <w:tcPr>
            <w:tcW w:w="2211" w:type="dxa"/>
          </w:tcPr>
          <w:p w14:paraId="602DEDAC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5D03BF17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3FB8FDA6" w14:textId="77777777">
        <w:trPr>
          <w:cantSplit/>
          <w:trHeight w:val="652"/>
        </w:trPr>
        <w:tc>
          <w:tcPr>
            <w:tcW w:w="2438" w:type="dxa"/>
          </w:tcPr>
          <w:p w14:paraId="2CAE2FA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Asegurador de Calidad</w:t>
            </w:r>
          </w:p>
        </w:tc>
        <w:tc>
          <w:tcPr>
            <w:tcW w:w="3005" w:type="dxa"/>
          </w:tcPr>
          <w:p w14:paraId="3165D1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Kimder De Jesús Alvis</w:t>
            </w:r>
          </w:p>
        </w:tc>
        <w:tc>
          <w:tcPr>
            <w:tcW w:w="2211" w:type="dxa"/>
          </w:tcPr>
          <w:p w14:paraId="2A35879D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62A06E6C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</w:tbl>
    <w:p w14:paraId="51E25708" w14:textId="77777777" w:rsidR="007135F7" w:rsidRDefault="007135F7"/>
    <w:sectPr w:rsidR="007135F7" w:rsidSect="00034616">
      <w:headerReference w:type="default" r:id="rId8"/>
      <w:footerReference w:type="default" r:id="rId9"/>
      <w:pgSz w:w="11906" w:h="16838"/>
      <w:pgMar w:top="1361" w:right="1417" w:bottom="1134" w:left="1417" w:header="68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CB23" w14:textId="77777777" w:rsidR="007135F7" w:rsidRDefault="007135F7">
      <w:pPr>
        <w:spacing w:line="240" w:lineRule="auto"/>
      </w:pPr>
      <w:r>
        <w:separator/>
      </w:r>
    </w:p>
  </w:endnote>
  <w:endnote w:type="continuationSeparator" w:id="0">
    <w:p w14:paraId="78734608" w14:textId="77777777" w:rsidR="007135F7" w:rsidRDefault="007135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6E267" w14:textId="77777777" w:rsidR="004852EC" w:rsidRDefault="007135F7">
    <w:pPr>
      <w:pStyle w:val="Piedepgina"/>
      <w:pBdr>
        <w:top w:val="single" w:sz="3" w:space="6" w:color="E4E6EA"/>
      </w:pBdr>
      <w:tabs>
        <w:tab w:val="right" w:pos="9070"/>
      </w:tabs>
      <w:spacing w:before="40"/>
    </w:pPr>
    <w:r>
      <w:rPr>
        <w:color w:val="6B7280"/>
        <w:sz w:val="15"/>
      </w:rPr>
      <w:t xml:space="preserve">Rutas </w:t>
    </w:r>
    <w:proofErr w:type="spellStart"/>
    <w:r>
      <w:rPr>
        <w:color w:val="6B7280"/>
        <w:sz w:val="15"/>
      </w:rPr>
      <w:t>Turísticas</w:t>
    </w:r>
    <w:proofErr w:type="spellEnd"/>
    <w:r>
      <w:rPr>
        <w:color w:val="6B7280"/>
        <w:sz w:val="15"/>
      </w:rPr>
      <w:t xml:space="preserve"> </w:t>
    </w:r>
    <w:proofErr w:type="spellStart"/>
    <w:r>
      <w:rPr>
        <w:color w:val="6B7280"/>
        <w:sz w:val="15"/>
      </w:rPr>
      <w:t>Peatonales</w:t>
    </w:r>
    <w:proofErr w:type="spellEnd"/>
    <w:r>
      <w:rPr>
        <w:color w:val="6B7280"/>
        <w:sz w:val="15"/>
      </w:rPr>
      <w:t xml:space="preserve"> — MTC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b/>
        <w:color w:val="E30613"/>
        <w:sz w:val="15"/>
      </w:rPr>
      <w:t>1</w:t>
    </w:r>
    <w:r>
      <w:rPr>
        <w:b/>
        <w:color w:val="E30613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460C" w14:textId="77777777" w:rsidR="007135F7" w:rsidRDefault="007135F7">
      <w:pPr>
        <w:spacing w:line="240" w:lineRule="auto"/>
      </w:pPr>
      <w:r>
        <w:separator/>
      </w:r>
    </w:p>
  </w:footnote>
  <w:footnote w:type="continuationSeparator" w:id="0">
    <w:p w14:paraId="0356AB9B" w14:textId="77777777" w:rsidR="007135F7" w:rsidRDefault="007135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48513" w14:textId="77777777" w:rsidR="004852EC" w:rsidRDefault="007135F7">
    <w:pPr>
      <w:pStyle w:val="Encabezado"/>
      <w:pBdr>
        <w:bottom w:val="single" w:sz="3" w:space="6" w:color="E4E6EA"/>
      </w:pBdr>
      <w:tabs>
        <w:tab w:val="right" w:pos="9070"/>
      </w:tabs>
    </w:pPr>
    <w:r>
      <w:rPr>
        <w:b/>
        <w:color w:val="E30613"/>
        <w:spacing w:val="55"/>
        <w:sz w:val="13"/>
      </w:rPr>
      <w:t>DOCUMENTO DE INICIO</w:t>
    </w:r>
    <w:r>
      <w:tab/>
    </w:r>
    <w:r>
      <w:rPr>
        <w:color w:val="6B7280"/>
        <w:spacing w:val="55"/>
        <w:sz w:val="13"/>
      </w:rPr>
      <w:t>RT-2026-001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069571">
    <w:abstractNumId w:val="8"/>
  </w:num>
  <w:num w:numId="2" w16cid:durableId="1643340524">
    <w:abstractNumId w:val="6"/>
  </w:num>
  <w:num w:numId="3" w16cid:durableId="810712660">
    <w:abstractNumId w:val="5"/>
  </w:num>
  <w:num w:numId="4" w16cid:durableId="1380209417">
    <w:abstractNumId w:val="4"/>
  </w:num>
  <w:num w:numId="5" w16cid:durableId="1526822489">
    <w:abstractNumId w:val="7"/>
  </w:num>
  <w:num w:numId="6" w16cid:durableId="2060323545">
    <w:abstractNumId w:val="3"/>
  </w:num>
  <w:num w:numId="7" w16cid:durableId="987975775">
    <w:abstractNumId w:val="2"/>
  </w:num>
  <w:num w:numId="8" w16cid:durableId="169106436">
    <w:abstractNumId w:val="1"/>
  </w:num>
  <w:num w:numId="9" w16cid:durableId="97059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B93"/>
    <w:rsid w:val="004852EC"/>
    <w:rsid w:val="007135F7"/>
    <w:rsid w:val="00A772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C725F493-D261-4D65-95D0-7922F05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Segoe UI" w:eastAsia="Segoe UI" w:hAnsi="Segoe UI" w:cs="Segoe UI"/>
      <w:color w:val="2B2F36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eader" Target="header4.xml"/><Relationship Id="rId1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2651</Words>
  <Characters>14585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Yanapa Huayta</cp:lastModifiedBy>
  <cp:revision>2</cp:revision>
  <dcterms:created xsi:type="dcterms:W3CDTF">2013-12-23T23:15:00Z</dcterms:created>
  <dcterms:modified xsi:type="dcterms:W3CDTF">2026-08-31T21:35:00Z</dcterms:modified>
  <cp:category/>
</cp:coreProperties>
</file>