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 xml:space="preserve">Es importante señalar, que esta agua debe reunir ciertas características para ser utilizada </w:t>
      </w:r>
      <w:proofErr w:type="gramStart"/>
      <w:r>
        <w:t>de acuerdo a</w:t>
      </w:r>
      <w:proofErr w:type="gramEnd"/>
      <w:r>
        <w:t xml:space="preserve">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proofErr w:type="gramStart"/>
      <w:r w:rsidR="005114BA">
        <w:rPr>
          <w:rFonts w:cstheme="minorHAnsi"/>
          <w:color w:val="000000" w:themeColor="text1"/>
          <w:shd w:val="clear" w:color="auto" w:fill="FFFFFF"/>
        </w:rPr>
        <w:t>2015</w:t>
      </w:r>
      <w:r>
        <w:rPr>
          <w:rFonts w:cstheme="minorHAnsi"/>
          <w:color w:val="000000" w:themeColor="text1"/>
          <w:shd w:val="clear" w:color="auto" w:fill="FFFFFF"/>
        </w:rPr>
        <w:t xml:space="preserve"> )</w:t>
      </w:r>
      <w:proofErr w:type="gramEnd"/>
      <w:r>
        <w:rPr>
          <w:rFonts w:cstheme="minorHAnsi"/>
          <w:color w:val="000000" w:themeColor="text1"/>
          <w:shd w:val="clear" w:color="auto" w:fill="FFFFFF"/>
        </w:rPr>
        <w:t xml:space="preserve">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importante señalar, que el agua tratada debe reunir ciertas características para ser utilizada </w:t>
      </w:r>
      <w:proofErr w:type="gramStart"/>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acuerdo a</w:t>
      </w:r>
      <w:proofErr w:type="gramEnd"/>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E12698" w:rsidRDefault="00E12698" w:rsidP="00E12698">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w:t>
      </w:r>
      <w:proofErr w:type="gramStart"/>
      <w:r>
        <w:rPr>
          <w:rFonts w:cstheme="minorHAnsi"/>
          <w:lang w:val="es-MX"/>
        </w:rPr>
        <w:t>los mismos</w:t>
      </w:r>
      <w:proofErr w:type="gramEnd"/>
      <w:r>
        <w:rPr>
          <w:rFonts w:cstheme="minorHAnsi"/>
          <w:lang w:val="es-MX"/>
        </w:rPr>
        <w:t xml:space="preserve">,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t>Tlaxialtemalco</w:t>
      </w:r>
      <w:proofErr w:type="spellEnd"/>
      <w: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A111DC" w:rsidP="00DC3815">
      <w:pPr>
        <w:rPr>
          <w:rFonts w:cstheme="minorHAnsi"/>
          <w:lang w:val="es-MX"/>
        </w:rPr>
      </w:pPr>
      <w:r w:rsidRPr="00A111DC">
        <w:rPr>
          <w:rFonts w:cstheme="minorHAnsi"/>
          <w:highlight w:val="yellow"/>
          <w:lang w:val="es-MX"/>
        </w:rPr>
        <w:lastRenderedPageBreak/>
        <w:t>CONTAMINACION QUÍMICA EN LA ZLX</w:t>
      </w:r>
    </w:p>
    <w:p w:rsidR="00A111DC" w:rsidRDefault="00A111DC" w:rsidP="00DC3815">
      <w:pPr>
        <w:rPr>
          <w:rFonts w:cstheme="minorHAnsi"/>
          <w:lang w:val="es-MX"/>
        </w:rPr>
      </w:pPr>
    </w:p>
    <w:p w:rsidR="00A111DC" w:rsidRDefault="00A111DC" w:rsidP="00DC3815">
      <w:pPr>
        <w:rPr>
          <w:rFonts w:cstheme="minorHAnsi"/>
          <w:lang w:val="es-MX"/>
        </w:rPr>
      </w:pPr>
      <w:r>
        <w:rPr>
          <w:rFonts w:cstheme="minorHAnsi"/>
          <w:lang w:val="es-MX"/>
        </w:rPr>
        <w:t>Los contaminantes inorgánicos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Diversas sales, especialmente de sodio</w:t>
      </w:r>
    </w:p>
    <w:p w:rsidR="00A111DC" w:rsidRDefault="00A111DC" w:rsidP="00A111DC">
      <w:pPr>
        <w:pStyle w:val="Prrafodelista"/>
        <w:numPr>
          <w:ilvl w:val="0"/>
          <w:numId w:val="1"/>
        </w:numPr>
        <w:rPr>
          <w:rFonts w:cstheme="minorHAnsi"/>
          <w:lang w:val="es-MX"/>
        </w:rPr>
      </w:pPr>
      <w:r>
        <w:rPr>
          <w:rFonts w:cstheme="minorHAnsi"/>
          <w:lang w:val="es-MX"/>
        </w:rPr>
        <w:t>Óxidos de nitrógeno, óxidos de azufre y ozono</w:t>
      </w:r>
    </w:p>
    <w:p w:rsidR="00A111DC" w:rsidRDefault="00A111DC" w:rsidP="00A111DC">
      <w:pPr>
        <w:pStyle w:val="Prrafodelista"/>
        <w:numPr>
          <w:ilvl w:val="0"/>
          <w:numId w:val="1"/>
        </w:numPr>
        <w:rPr>
          <w:rFonts w:cstheme="minorHAnsi"/>
          <w:lang w:val="es-MX"/>
        </w:rPr>
      </w:pPr>
      <w:r>
        <w:rPr>
          <w:rFonts w:cstheme="minorHAnsi"/>
          <w:lang w:val="es-MX"/>
        </w:rPr>
        <w:t>Los metaloides arsénicos, boro y antimonio</w:t>
      </w:r>
    </w:p>
    <w:p w:rsidR="00A111DC" w:rsidRDefault="00A111DC" w:rsidP="00A111DC">
      <w:pPr>
        <w:pStyle w:val="Prrafodelista"/>
        <w:numPr>
          <w:ilvl w:val="0"/>
          <w:numId w:val="1"/>
        </w:numPr>
        <w:rPr>
          <w:rFonts w:cstheme="minorHAnsi"/>
          <w:lang w:val="es-MX"/>
        </w:rPr>
      </w:pPr>
      <w:r>
        <w:rPr>
          <w:rFonts w:cstheme="minorHAnsi"/>
          <w:lang w:val="es-MX"/>
        </w:rPr>
        <w:t>Varios metales pesados: hierro, cadmio, cobre, plomo, zinc y otros.</w:t>
      </w:r>
    </w:p>
    <w:p w:rsidR="00A111DC" w:rsidRDefault="00A111DC" w:rsidP="00A111DC">
      <w:pPr>
        <w:rPr>
          <w:rFonts w:cstheme="minorHAnsi"/>
          <w:lang w:val="es-MX"/>
        </w:rPr>
      </w:pPr>
    </w:p>
    <w:p w:rsidR="00A111DC" w:rsidRDefault="00A111DC" w:rsidP="00A111DC">
      <w:pPr>
        <w:rPr>
          <w:rFonts w:cstheme="minorHAnsi"/>
          <w:lang w:val="es-MX"/>
        </w:rPr>
      </w:pPr>
      <w:r>
        <w:rPr>
          <w:rFonts w:cstheme="minorHAnsi"/>
          <w:lang w:val="es-MX"/>
        </w:rPr>
        <w:t>Los contaminantes 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Materia orgánica derivada principalmente de desechos agrícolas</w:t>
      </w:r>
    </w:p>
    <w:p w:rsidR="00A111DC" w:rsidRDefault="00A111DC" w:rsidP="00A111DC">
      <w:pPr>
        <w:pStyle w:val="Prrafodelista"/>
        <w:numPr>
          <w:ilvl w:val="0"/>
          <w:numId w:val="1"/>
        </w:numPr>
        <w:rPr>
          <w:rFonts w:cstheme="minorHAnsi"/>
          <w:lang w:val="es-MX"/>
        </w:rPr>
      </w:pPr>
      <w:r>
        <w:rPr>
          <w:rFonts w:cstheme="minorHAnsi"/>
          <w:lang w:val="es-MX"/>
        </w:rPr>
        <w:t>Detergentes</w:t>
      </w:r>
    </w:p>
    <w:p w:rsidR="00A111DC" w:rsidRDefault="00A111DC" w:rsidP="00A111DC">
      <w:pPr>
        <w:pStyle w:val="Prrafodelista"/>
        <w:numPr>
          <w:ilvl w:val="0"/>
          <w:numId w:val="1"/>
        </w:numPr>
        <w:rPr>
          <w:rFonts w:cstheme="minorHAnsi"/>
          <w:lang w:val="es-MX"/>
        </w:rPr>
      </w:pPr>
      <w:r>
        <w:rPr>
          <w:rFonts w:cstheme="minorHAnsi"/>
          <w:lang w:val="es-MX"/>
        </w:rPr>
        <w:t>Grasas y aceites</w:t>
      </w:r>
    </w:p>
    <w:p w:rsidR="00A111DC" w:rsidRDefault="00A111DC" w:rsidP="00A111DC">
      <w:pPr>
        <w:pStyle w:val="Prrafodelista"/>
        <w:numPr>
          <w:ilvl w:val="0"/>
          <w:numId w:val="1"/>
        </w:numPr>
        <w:rPr>
          <w:rFonts w:cstheme="minorHAnsi"/>
          <w:lang w:val="es-MX"/>
        </w:rPr>
      </w:pPr>
      <w:r>
        <w:rPr>
          <w:rFonts w:cstheme="minorHAnsi"/>
          <w:lang w:val="es-MX"/>
        </w:rPr>
        <w:t>Pesticidas, principalmente insecticidas</w:t>
      </w:r>
    </w:p>
    <w:p w:rsidR="00A111DC" w:rsidRDefault="00A111DC" w:rsidP="00A111DC">
      <w:pPr>
        <w:pStyle w:val="Prrafodelista"/>
        <w:numPr>
          <w:ilvl w:val="0"/>
          <w:numId w:val="1"/>
        </w:numPr>
        <w:rPr>
          <w:rFonts w:cstheme="minorHAnsi"/>
          <w:lang w:val="es-MX"/>
        </w:rPr>
      </w:pPr>
      <w:r>
        <w:rPr>
          <w:rFonts w:cstheme="minorHAnsi"/>
          <w:lang w:val="es-MX"/>
        </w:rPr>
        <w:t>Hidrocarburos poliaromáticos [HPA]</w:t>
      </w:r>
    </w:p>
    <w:p w:rsidR="00A111DC" w:rsidRDefault="00A111DC" w:rsidP="00A111DC">
      <w:pPr>
        <w:pStyle w:val="Prrafodelista"/>
        <w:numPr>
          <w:ilvl w:val="0"/>
          <w:numId w:val="1"/>
        </w:numPr>
        <w:rPr>
          <w:rFonts w:cstheme="minorHAnsi"/>
          <w:lang w:val="es-MX"/>
        </w:rPr>
      </w:pPr>
      <w:r>
        <w:rPr>
          <w:rFonts w:cstheme="minorHAnsi"/>
          <w:lang w:val="es-MX"/>
        </w:rPr>
        <w:t>Desorganizadores endocrinos</w:t>
      </w:r>
    </w:p>
    <w:p w:rsidR="00A111DC" w:rsidRDefault="00A111DC" w:rsidP="00A111DC">
      <w:pPr>
        <w:pStyle w:val="Prrafodelista"/>
        <w:numPr>
          <w:ilvl w:val="0"/>
          <w:numId w:val="1"/>
        </w:numPr>
        <w:rPr>
          <w:rFonts w:cstheme="minorHAnsi"/>
          <w:lang w:val="es-MX"/>
        </w:rPr>
      </w:pPr>
      <w:r>
        <w:rPr>
          <w:rFonts w:cstheme="minorHAnsi"/>
          <w:lang w:val="es-MX"/>
        </w:rPr>
        <w:t>Fenol y ácido butírico</w:t>
      </w:r>
    </w:p>
    <w:p w:rsidR="00A111DC" w:rsidRDefault="00A111DC" w:rsidP="00A111DC">
      <w:pPr>
        <w:rPr>
          <w:rFonts w:cstheme="minorHAnsi"/>
          <w:lang w:val="es-MX"/>
        </w:rPr>
      </w:pPr>
      <w:r>
        <w:rPr>
          <w:rFonts w:cstheme="minorHAnsi"/>
          <w:lang w:val="es-MX"/>
        </w:rPr>
        <w:t>Fuentes de contaminación</w:t>
      </w:r>
    </w:p>
    <w:p w:rsidR="00A111DC" w:rsidRDefault="00385045" w:rsidP="00A111DC">
      <w:pPr>
        <w:rPr>
          <w:rFonts w:cstheme="minorHAnsi"/>
          <w:lang w:val="es-MX"/>
        </w:rPr>
      </w:pPr>
      <w:r>
        <w:rPr>
          <w:rFonts w:cstheme="minorHAnsi"/>
          <w:lang w:val="es-MX"/>
        </w:rPr>
        <w:t>Sus fuentes son la industria, vivienda, agricultura y el tráfico vehicular. Los insecticidas provienen de la actividad agrícola, los metales de la actividad industrial lejana, los detergentes de las viviendas y así sucesivamente. El principal aporte de contaminantes químicos al agua de canales y lagunas de la ZLX, en consecuencia, al suelo agrícola, es el conjunto de descargas de agua semitratadas provenientes en su mayor parte de las plantas de tratamiento de aguas de desecho.</w:t>
      </w:r>
    </w:p>
    <w:p w:rsidR="00847740" w:rsidRDefault="00D027DF" w:rsidP="00A111DC">
      <w:pPr>
        <w:rPr>
          <w:rFonts w:cstheme="minorHAnsi"/>
          <w:lang w:val="es-MX"/>
        </w:rPr>
      </w:pPr>
      <w:r>
        <w:rPr>
          <w:rFonts w:cstheme="minorHAnsi"/>
          <w:lang w:val="es-MX"/>
        </w:rPr>
        <w:t xml:space="preserve">Las sales inorgánicas y complejos orgánicos de los metales pesados [MP] producen efectos tóxicos a corto plazo en la gran mayoría de los seres vivos. Se determinaron siete MP (cadmio, cobre, cromo, hierro, mercurio, plomo y zinc) y el metaloide arsénico. </w:t>
      </w:r>
    </w:p>
    <w:p w:rsidR="00A56B50" w:rsidRDefault="00A56B50" w:rsidP="00A111DC">
      <w:pPr>
        <w:rPr>
          <w:rFonts w:cstheme="minorHAnsi"/>
          <w:lang w:val="es-MX"/>
        </w:rPr>
      </w:pPr>
    </w:p>
    <w:p w:rsidR="00A56B50" w:rsidRDefault="00A56B50" w:rsidP="00A111DC">
      <w:pPr>
        <w:rPr>
          <w:rFonts w:cstheme="minorHAnsi"/>
          <w:lang w:val="es-MX"/>
        </w:rPr>
      </w:pPr>
    </w:p>
    <w:p w:rsidR="00A56B50" w:rsidRDefault="00A56B50" w:rsidP="00A111DC">
      <w:pPr>
        <w:rPr>
          <w:rFonts w:cstheme="minorHAnsi"/>
          <w:lang w:val="es-MX"/>
        </w:rPr>
      </w:pPr>
    </w:p>
    <w:p w:rsidR="00D027DF" w:rsidRDefault="00D027DF" w:rsidP="00A111DC">
      <w:pPr>
        <w:rPr>
          <w:rFonts w:cstheme="minorHAnsi"/>
          <w:lang w:val="es-MX"/>
        </w:rPr>
      </w:pPr>
      <w:r>
        <w:rPr>
          <w:rFonts w:cstheme="minorHAnsi"/>
          <w:lang w:val="es-MX"/>
        </w:rPr>
        <w:t xml:space="preserve"> </w:t>
      </w:r>
    </w:p>
    <w:p w:rsidR="00A56B50" w:rsidRDefault="00A56B50" w:rsidP="00A111DC">
      <w:pPr>
        <w:rPr>
          <w:rFonts w:cstheme="minorHAnsi"/>
          <w:lang w:val="es-MX"/>
        </w:rPr>
      </w:pPr>
    </w:p>
    <w:p w:rsidR="00D027DF" w:rsidRDefault="00D027DF" w:rsidP="00A111DC">
      <w:pPr>
        <w:rPr>
          <w:rFonts w:cstheme="minorHAnsi"/>
          <w:lang w:val="es-MX"/>
        </w:rPr>
      </w:pPr>
      <w:r>
        <w:rPr>
          <w:noProof/>
        </w:rPr>
        <w:lastRenderedPageBreak/>
        <w:drawing>
          <wp:anchor distT="0" distB="0" distL="114300" distR="114300" simplePos="0" relativeHeight="251672576" behindDoc="0" locked="0" layoutInCell="1" allowOverlap="1" wp14:anchorId="3DBBD0CD">
            <wp:simplePos x="0" y="0"/>
            <wp:positionH relativeFrom="margin">
              <wp:align>center</wp:align>
            </wp:positionH>
            <wp:positionV relativeFrom="paragraph">
              <wp:posOffset>-212</wp:posOffset>
            </wp:positionV>
            <wp:extent cx="3308773" cy="4178376"/>
            <wp:effectExtent l="0" t="0" r="635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8773" cy="4178376"/>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A111DC">
      <w:pPr>
        <w:rPr>
          <w:rFonts w:cstheme="minorHAnsi"/>
          <w:lang w:val="es-MX"/>
        </w:rPr>
      </w:pPr>
    </w:p>
    <w:p w:rsidR="00D027DF" w:rsidRDefault="00D027DF" w:rsidP="00A111DC">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r>
        <w:rPr>
          <w:noProof/>
        </w:rPr>
        <w:drawing>
          <wp:anchor distT="0" distB="0" distL="114300" distR="114300" simplePos="0" relativeHeight="251673600" behindDoc="0" locked="0" layoutInCell="1" allowOverlap="1" wp14:anchorId="7345BFCB">
            <wp:simplePos x="0" y="0"/>
            <wp:positionH relativeFrom="margin">
              <wp:align>center</wp:align>
            </wp:positionH>
            <wp:positionV relativeFrom="paragraph">
              <wp:posOffset>285115</wp:posOffset>
            </wp:positionV>
            <wp:extent cx="3155950" cy="3206750"/>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5950" cy="3206750"/>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D027DF">
      <w:pPr>
        <w:tabs>
          <w:tab w:val="left" w:pos="1013"/>
        </w:tabs>
        <w:rPr>
          <w:rFonts w:cstheme="minorHAnsi"/>
          <w:lang w:val="es-MX"/>
        </w:rPr>
      </w:pPr>
      <w:r>
        <w:rPr>
          <w:rFonts w:cstheme="minorHAnsi"/>
          <w:lang w:val="es-MX"/>
        </w:rPr>
        <w:tab/>
      </w: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r>
        <w:rPr>
          <w:rFonts w:cstheme="minorHAnsi"/>
          <w:lang w:val="es-MX"/>
        </w:rPr>
        <w:tab/>
      </w:r>
    </w:p>
    <w:p w:rsidR="00A56B50" w:rsidRDefault="00A56B50" w:rsidP="00A56B50">
      <w:pPr>
        <w:rPr>
          <w:rFonts w:cstheme="minorHAnsi"/>
          <w:lang w:val="es-MX"/>
        </w:rPr>
      </w:pPr>
      <w:r>
        <w:rPr>
          <w:rFonts w:cstheme="minorHAnsi"/>
          <w:lang w:val="es-MX"/>
        </w:rPr>
        <w:t>En la tabla 2.10 se dan a conocer los valores promedio de las principales variables físicas y químicas del agua en cada uno de los muestreos.</w:t>
      </w:r>
    </w:p>
    <w:p w:rsidR="00A56B50" w:rsidRDefault="00A56B50" w:rsidP="00A56B50">
      <w:pPr>
        <w:tabs>
          <w:tab w:val="left" w:pos="1013"/>
        </w:tabs>
        <w:rPr>
          <w:rFonts w:cstheme="minorHAnsi"/>
          <w:lang w:val="es-MX"/>
        </w:rPr>
      </w:pPr>
      <w:r>
        <w:rPr>
          <w:noProof/>
        </w:rPr>
        <w:drawing>
          <wp:anchor distT="0" distB="0" distL="114300" distR="114300" simplePos="0" relativeHeight="251674624" behindDoc="0" locked="0" layoutInCell="1" allowOverlap="1" wp14:anchorId="372A1BC1">
            <wp:simplePos x="0" y="0"/>
            <wp:positionH relativeFrom="margin">
              <wp:align>center</wp:align>
            </wp:positionH>
            <wp:positionV relativeFrom="paragraph">
              <wp:posOffset>256540</wp:posOffset>
            </wp:positionV>
            <wp:extent cx="3571240" cy="267255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1240" cy="2672551"/>
                    </a:xfrm>
                    <a:prstGeom prst="rect">
                      <a:avLst/>
                    </a:prstGeom>
                  </pic:spPr>
                </pic:pic>
              </a:graphicData>
            </a:graphic>
            <wp14:sizeRelH relativeFrom="page">
              <wp14:pctWidth>0</wp14:pctWidth>
            </wp14:sizeRelH>
            <wp14:sizeRelV relativeFrom="page">
              <wp14:pctHeight>0</wp14:pctHeight>
            </wp14:sizeRelV>
          </wp:anchor>
        </w:drawing>
      </w: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p>
    <w:p w:rsidR="00A56B50" w:rsidRDefault="00720B9E" w:rsidP="00A56B50">
      <w:pPr>
        <w:rPr>
          <w:rFonts w:cstheme="minorHAnsi"/>
          <w:lang w:val="es-MX"/>
        </w:rPr>
      </w:pPr>
      <w:r>
        <w:rPr>
          <w:rFonts w:cstheme="minorHAnsi"/>
          <w:lang w:val="es-MX"/>
        </w:rPr>
        <w:t>Los compuestos nitrogenados y fósforo reactivo de la PTCE:</w:t>
      </w:r>
    </w:p>
    <w:p w:rsidR="00720B9E" w:rsidRDefault="00720B9E" w:rsidP="00A56B50">
      <w:pPr>
        <w:rPr>
          <w:rFonts w:cstheme="minorHAnsi"/>
          <w:lang w:val="es-MX"/>
        </w:rPr>
      </w:pPr>
      <w:r>
        <w:rPr>
          <w:noProof/>
        </w:rPr>
        <w:drawing>
          <wp:anchor distT="0" distB="0" distL="114300" distR="114300" simplePos="0" relativeHeight="251675648" behindDoc="0" locked="0" layoutInCell="1" allowOverlap="1" wp14:anchorId="46C16224">
            <wp:simplePos x="0" y="0"/>
            <wp:positionH relativeFrom="margin">
              <wp:align>center</wp:align>
            </wp:positionH>
            <wp:positionV relativeFrom="paragraph">
              <wp:posOffset>35136</wp:posOffset>
            </wp:positionV>
            <wp:extent cx="3545840" cy="1330524"/>
            <wp:effectExtent l="0" t="0" r="0"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5840" cy="1330524"/>
                    </a:xfrm>
                    <a:prstGeom prst="rect">
                      <a:avLst/>
                    </a:prstGeom>
                  </pic:spPr>
                </pic:pic>
              </a:graphicData>
            </a:graphic>
            <wp14:sizeRelH relativeFrom="page">
              <wp14:pctWidth>0</wp14:pctWidth>
            </wp14:sizeRelH>
            <wp14:sizeRelV relativeFrom="page">
              <wp14:pctHeight>0</wp14:pctHeight>
            </wp14:sizeRelV>
          </wp:anchor>
        </w:drawing>
      </w: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r>
        <w:rPr>
          <w:noProof/>
        </w:rPr>
        <w:lastRenderedPageBreak/>
        <w:drawing>
          <wp:anchor distT="0" distB="0" distL="114300" distR="114300" simplePos="0" relativeHeight="251676672" behindDoc="0" locked="0" layoutInCell="1" allowOverlap="1" wp14:anchorId="3DEC97DE">
            <wp:simplePos x="0" y="0"/>
            <wp:positionH relativeFrom="margin">
              <wp:align>center</wp:align>
            </wp:positionH>
            <wp:positionV relativeFrom="paragraph">
              <wp:posOffset>0</wp:posOffset>
            </wp:positionV>
            <wp:extent cx="3003973" cy="2383679"/>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3973" cy="2383679"/>
                    </a:xfrm>
                    <a:prstGeom prst="rect">
                      <a:avLst/>
                    </a:prstGeom>
                  </pic:spPr>
                </pic:pic>
              </a:graphicData>
            </a:graphic>
            <wp14:sizeRelH relativeFrom="page">
              <wp14:pctWidth>0</wp14:pctWidth>
            </wp14:sizeRelH>
            <wp14:sizeRelV relativeFrom="page">
              <wp14:pctHeight>0</wp14:pctHeight>
            </wp14:sizeRelV>
          </wp:anchor>
        </w:drawing>
      </w:r>
    </w:p>
    <w:p w:rsidR="00443AED" w:rsidRDefault="00443AED" w:rsidP="00443AED">
      <w:pPr>
        <w:rPr>
          <w:rFonts w:cstheme="minorHAnsi"/>
          <w:lang w:val="es-MX"/>
        </w:rPr>
      </w:pPr>
    </w:p>
    <w:p w:rsidR="00443AED" w:rsidRDefault="00443AED" w:rsidP="00443AED">
      <w:pPr>
        <w:rPr>
          <w:rFonts w:cstheme="minorHAnsi"/>
          <w:lang w:val="es-MX"/>
        </w:rPr>
      </w:pPr>
      <w:r>
        <w:rPr>
          <w:rFonts w:cstheme="minorHAnsi"/>
          <w:lang w:val="es-MX"/>
        </w:rPr>
        <w:t>MITIGACIÓN DE LA CONTAMINACIÓN DEL AGUA POR MEDIOS QUIMICOS</w:t>
      </w:r>
    </w:p>
    <w:p w:rsidR="00443AED" w:rsidRDefault="00443AED" w:rsidP="00443AED">
      <w:pPr>
        <w:rPr>
          <w:rFonts w:cstheme="minorHAnsi"/>
          <w:lang w:val="es-MX"/>
        </w:rPr>
      </w:pPr>
    </w:p>
    <w:p w:rsidR="00443AED" w:rsidRDefault="00443AED" w:rsidP="00443AED">
      <w:pPr>
        <w:rPr>
          <w:rFonts w:cstheme="minorHAnsi"/>
          <w:lang w:val="es-MX"/>
        </w:rPr>
      </w:pPr>
      <w:r>
        <w:rPr>
          <w:noProof/>
        </w:rPr>
        <w:drawing>
          <wp:inline distT="0" distB="0" distL="0" distR="0" wp14:anchorId="57E96182" wp14:editId="2C272AEB">
            <wp:extent cx="5400040" cy="1468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8755"/>
                    </a:xfrm>
                    <a:prstGeom prst="rect">
                      <a:avLst/>
                    </a:prstGeom>
                  </pic:spPr>
                </pic:pic>
              </a:graphicData>
            </a:graphic>
          </wp:inline>
        </w:drawing>
      </w:r>
    </w:p>
    <w:p w:rsidR="00A5070C" w:rsidRDefault="00A5070C" w:rsidP="00443AED">
      <w:pPr>
        <w:rPr>
          <w:rFonts w:cstheme="minorHAnsi"/>
          <w:lang w:val="es-MX"/>
        </w:rPr>
      </w:pPr>
      <w:r>
        <w:rPr>
          <w:noProof/>
        </w:rPr>
        <w:drawing>
          <wp:inline distT="0" distB="0" distL="0" distR="0" wp14:anchorId="03095AC9" wp14:editId="45594B3A">
            <wp:extent cx="5400040" cy="2645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5410"/>
                    </a:xfrm>
                    <a:prstGeom prst="rect">
                      <a:avLst/>
                    </a:prstGeom>
                  </pic:spPr>
                </pic:pic>
              </a:graphicData>
            </a:graphic>
          </wp:inline>
        </w:drawing>
      </w:r>
    </w:p>
    <w:p w:rsidR="00A5070C" w:rsidRDefault="00A5070C" w:rsidP="00443AED">
      <w:pPr>
        <w:rPr>
          <w:rFonts w:cstheme="minorHAnsi"/>
          <w:lang w:val="es-MX"/>
        </w:rPr>
      </w:pPr>
      <w:r>
        <w:rPr>
          <w:noProof/>
        </w:rPr>
        <w:lastRenderedPageBreak/>
        <w:drawing>
          <wp:inline distT="0" distB="0" distL="0" distR="0" wp14:anchorId="0AB4BE05" wp14:editId="71FD968F">
            <wp:extent cx="5400040" cy="15735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73530"/>
                    </a:xfrm>
                    <a:prstGeom prst="rect">
                      <a:avLst/>
                    </a:prstGeom>
                  </pic:spPr>
                </pic:pic>
              </a:graphicData>
            </a:graphic>
          </wp:inline>
        </w:drawing>
      </w:r>
    </w:p>
    <w:p w:rsidR="00A5070C" w:rsidRDefault="00A5070C" w:rsidP="00443AED">
      <w:pPr>
        <w:rPr>
          <w:rFonts w:cstheme="minorHAnsi"/>
          <w:lang w:val="es-MX"/>
        </w:rPr>
      </w:pPr>
    </w:p>
    <w:p w:rsidR="00A5070C" w:rsidRPr="00443AED" w:rsidRDefault="00A5070C" w:rsidP="00443AED">
      <w:pPr>
        <w:rPr>
          <w:rFonts w:cstheme="minorHAnsi"/>
          <w:lang w:val="es-MX"/>
        </w:rPr>
      </w:pPr>
      <w:bookmarkStart w:id="0" w:name="_GoBack"/>
      <w:bookmarkEnd w:id="0"/>
    </w:p>
    <w:sectPr w:rsidR="00A5070C" w:rsidRPr="00443A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1027AB"/>
    <w:rsid w:val="002E3865"/>
    <w:rsid w:val="00380CE4"/>
    <w:rsid w:val="00385045"/>
    <w:rsid w:val="00387B38"/>
    <w:rsid w:val="003E236D"/>
    <w:rsid w:val="004206B7"/>
    <w:rsid w:val="00443AED"/>
    <w:rsid w:val="005114BA"/>
    <w:rsid w:val="005222D1"/>
    <w:rsid w:val="00540EE4"/>
    <w:rsid w:val="005F70FD"/>
    <w:rsid w:val="006826B6"/>
    <w:rsid w:val="006913FD"/>
    <w:rsid w:val="006E1A70"/>
    <w:rsid w:val="007073B8"/>
    <w:rsid w:val="00720B9E"/>
    <w:rsid w:val="00774746"/>
    <w:rsid w:val="00847740"/>
    <w:rsid w:val="008D1889"/>
    <w:rsid w:val="008F514B"/>
    <w:rsid w:val="009741BD"/>
    <w:rsid w:val="009D5A20"/>
    <w:rsid w:val="00A00527"/>
    <w:rsid w:val="00A111DC"/>
    <w:rsid w:val="00A5070C"/>
    <w:rsid w:val="00A56B50"/>
    <w:rsid w:val="00A672D2"/>
    <w:rsid w:val="00A713ED"/>
    <w:rsid w:val="00A713FC"/>
    <w:rsid w:val="00AC4CD9"/>
    <w:rsid w:val="00BB60B9"/>
    <w:rsid w:val="00BD43A1"/>
    <w:rsid w:val="00C847E2"/>
    <w:rsid w:val="00CB7FB0"/>
    <w:rsid w:val="00D027DF"/>
    <w:rsid w:val="00D1753C"/>
    <w:rsid w:val="00D22D11"/>
    <w:rsid w:val="00DA1DB3"/>
    <w:rsid w:val="00DC3815"/>
    <w:rsid w:val="00DF0EE7"/>
    <w:rsid w:val="00E12698"/>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D303"/>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2507</TotalTime>
  <Pages>1</Pages>
  <Words>2005</Words>
  <Characters>11031</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20</cp:revision>
  <dcterms:created xsi:type="dcterms:W3CDTF">2020-11-06T23:17:00Z</dcterms:created>
  <dcterms:modified xsi:type="dcterms:W3CDTF">2020-11-10T01:54:00Z</dcterms:modified>
</cp:coreProperties>
</file>