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A6F79" w14:textId="69EC18D2" w:rsidR="005F0B3A" w:rsidRPr="00EA103C" w:rsidRDefault="00EA103C">
      <w:pPr>
        <w:rPr>
          <w:b/>
          <w:bCs/>
          <w:sz w:val="24"/>
          <w:szCs w:val="24"/>
          <w:lang w:val="en-GB"/>
        </w:rPr>
      </w:pPr>
      <w:r>
        <w:rPr>
          <w:b/>
          <w:bCs/>
          <w:sz w:val="24"/>
          <w:szCs w:val="24"/>
          <w:lang w:val="en-GB"/>
        </w:rPr>
        <w:t xml:space="preserve">GROUP </w:t>
      </w:r>
      <w:r w:rsidRPr="00EA103C">
        <w:rPr>
          <w:b/>
          <w:bCs/>
          <w:sz w:val="24"/>
          <w:szCs w:val="24"/>
          <w:lang w:val="en-GB"/>
        </w:rPr>
        <w:t>HOMEWORK 1 – Linear Regression and the CAPM</w:t>
      </w:r>
    </w:p>
    <w:p w14:paraId="3F06C6CD" w14:textId="77777777" w:rsidR="00EA103C" w:rsidRDefault="00EA103C">
      <w:pPr>
        <w:rPr>
          <w:sz w:val="24"/>
          <w:szCs w:val="24"/>
          <w:lang w:val="en-GB"/>
        </w:rPr>
      </w:pPr>
      <w:r>
        <w:rPr>
          <w:sz w:val="24"/>
          <w:szCs w:val="24"/>
          <w:lang w:val="en-GB"/>
        </w:rPr>
        <w:t>Instructions:</w:t>
      </w:r>
    </w:p>
    <w:p w14:paraId="26705C11" w14:textId="1EF075E1" w:rsidR="00EA103C" w:rsidRDefault="00EA103C" w:rsidP="00EA103C">
      <w:pPr>
        <w:pStyle w:val="Paragrafoelenco"/>
        <w:numPr>
          <w:ilvl w:val="0"/>
          <w:numId w:val="1"/>
        </w:numPr>
        <w:ind w:left="284" w:hanging="284"/>
        <w:jc w:val="both"/>
        <w:rPr>
          <w:sz w:val="24"/>
          <w:szCs w:val="24"/>
          <w:lang w:val="en-GB"/>
        </w:rPr>
      </w:pPr>
      <w:r>
        <w:rPr>
          <w:sz w:val="24"/>
          <w:szCs w:val="24"/>
          <w:lang w:val="en-GB"/>
        </w:rPr>
        <w:t>Y</w:t>
      </w:r>
      <w:r w:rsidRPr="00EA103C">
        <w:rPr>
          <w:sz w:val="24"/>
          <w:szCs w:val="24"/>
          <w:lang w:val="en-GB"/>
        </w:rPr>
        <w:t>ou must provide in a compressed file the following elements</w:t>
      </w:r>
      <w:r>
        <w:rPr>
          <w:sz w:val="24"/>
          <w:szCs w:val="24"/>
          <w:lang w:val="en-GB"/>
        </w:rPr>
        <w:t>: the Excel file(s) with the data you downloaded; a pdf file containing a report with the answers on the Homework questions</w:t>
      </w:r>
      <w:r w:rsidR="00482916">
        <w:rPr>
          <w:sz w:val="24"/>
          <w:szCs w:val="24"/>
          <w:lang w:val="en-GB"/>
        </w:rPr>
        <w:t xml:space="preserve"> and</w:t>
      </w:r>
      <w:r>
        <w:rPr>
          <w:sz w:val="24"/>
          <w:szCs w:val="24"/>
          <w:lang w:val="en-GB"/>
        </w:rPr>
        <w:t xml:space="preserve"> the role of each group member in the development of the analyses and in the report writing</w:t>
      </w:r>
      <w:r w:rsidR="00482916">
        <w:rPr>
          <w:sz w:val="24"/>
          <w:szCs w:val="24"/>
          <w:lang w:val="en-GB"/>
        </w:rPr>
        <w:t>; the code allowing me to fully replicate the analyses included in the report, all numbers and all figures; you are free to use Markdown for Python or similar tools, conditional on providing the full operational code together with the pdf document;</w:t>
      </w:r>
    </w:p>
    <w:p w14:paraId="4DA01517" w14:textId="59A6789A" w:rsidR="00EA103C" w:rsidRDefault="00EA103C" w:rsidP="00EA103C">
      <w:pPr>
        <w:pStyle w:val="Paragrafoelenco"/>
        <w:numPr>
          <w:ilvl w:val="0"/>
          <w:numId w:val="1"/>
        </w:numPr>
        <w:ind w:left="284" w:hanging="284"/>
        <w:jc w:val="both"/>
        <w:rPr>
          <w:sz w:val="24"/>
          <w:szCs w:val="24"/>
          <w:lang w:val="en-GB"/>
        </w:rPr>
      </w:pPr>
      <w:r>
        <w:rPr>
          <w:sz w:val="24"/>
          <w:szCs w:val="24"/>
          <w:lang w:val="en-GB"/>
        </w:rPr>
        <w:t>Do not regurgitate class notes in the report, you answers must be motivated and all analyses properly commented; all your choices must be explained and justified.</w:t>
      </w:r>
    </w:p>
    <w:p w14:paraId="0AF29335" w14:textId="305E41B0" w:rsidR="00EA103C" w:rsidRDefault="00EA103C" w:rsidP="00EA103C">
      <w:pPr>
        <w:pStyle w:val="Paragrafoelenco"/>
        <w:numPr>
          <w:ilvl w:val="0"/>
          <w:numId w:val="1"/>
        </w:numPr>
        <w:ind w:left="284" w:hanging="284"/>
        <w:jc w:val="both"/>
        <w:rPr>
          <w:sz w:val="24"/>
          <w:szCs w:val="24"/>
          <w:lang w:val="en-GB"/>
        </w:rPr>
      </w:pPr>
      <w:r>
        <w:rPr>
          <w:sz w:val="24"/>
          <w:szCs w:val="24"/>
          <w:lang w:val="en-GB"/>
        </w:rPr>
        <w:t xml:space="preserve">The grades will be given to each group, that is, the grade will be identical for all group members; the grade will be given to each group </w:t>
      </w:r>
      <w:proofErr w:type="gramStart"/>
      <w:r>
        <w:rPr>
          <w:sz w:val="24"/>
          <w:szCs w:val="24"/>
          <w:lang w:val="en-GB"/>
        </w:rPr>
        <w:t>on the basis of</w:t>
      </w:r>
      <w:proofErr w:type="gramEnd"/>
      <w:r>
        <w:rPr>
          <w:sz w:val="24"/>
          <w:szCs w:val="24"/>
          <w:lang w:val="en-GB"/>
        </w:rPr>
        <w:t xml:space="preserve"> the report and the peer- and self-evaluation.</w:t>
      </w:r>
    </w:p>
    <w:p w14:paraId="58491433" w14:textId="77777777" w:rsidR="00EA103C" w:rsidRDefault="00EA103C" w:rsidP="00EA103C">
      <w:pPr>
        <w:rPr>
          <w:sz w:val="24"/>
          <w:szCs w:val="24"/>
          <w:lang w:val="en-GB"/>
        </w:rPr>
      </w:pPr>
    </w:p>
    <w:p w14:paraId="7E182E14" w14:textId="7BF1309D" w:rsidR="00EA103C" w:rsidRPr="00EA103C" w:rsidRDefault="00EA103C" w:rsidP="00EA103C">
      <w:pPr>
        <w:rPr>
          <w:b/>
          <w:bCs/>
          <w:sz w:val="24"/>
          <w:szCs w:val="24"/>
          <w:u w:val="single"/>
          <w:lang w:val="en-GB"/>
        </w:rPr>
      </w:pPr>
      <w:r w:rsidRPr="00EA103C">
        <w:rPr>
          <w:b/>
          <w:bCs/>
          <w:sz w:val="24"/>
          <w:szCs w:val="24"/>
          <w:u w:val="single"/>
          <w:lang w:val="en-GB"/>
        </w:rPr>
        <w:t>Deadline: 3 weeks after the end of lectures on Linear regression and the CAPM (for the second homework the deadline will be tailored to the exam dates).</w:t>
      </w:r>
    </w:p>
    <w:p w14:paraId="7EA0189D" w14:textId="77777777" w:rsidR="00EA103C" w:rsidRPr="00EA103C" w:rsidRDefault="00EA103C">
      <w:pPr>
        <w:rPr>
          <w:sz w:val="24"/>
          <w:szCs w:val="24"/>
          <w:lang w:val="en-GB"/>
        </w:rPr>
      </w:pPr>
    </w:p>
    <w:p w14:paraId="682C005A" w14:textId="0D3C0390" w:rsidR="00EA103C" w:rsidRDefault="00EA103C">
      <w:pPr>
        <w:rPr>
          <w:b/>
          <w:bCs/>
          <w:sz w:val="24"/>
          <w:szCs w:val="24"/>
          <w:lang w:val="en-GB"/>
        </w:rPr>
      </w:pPr>
      <w:r w:rsidRPr="0088652B">
        <w:rPr>
          <w:b/>
          <w:bCs/>
          <w:sz w:val="24"/>
          <w:szCs w:val="24"/>
          <w:lang w:val="en-GB"/>
        </w:rPr>
        <w:t xml:space="preserve">Groups and reference </w:t>
      </w:r>
      <w:r w:rsidR="00482916" w:rsidRPr="0088652B">
        <w:rPr>
          <w:b/>
          <w:bCs/>
          <w:sz w:val="24"/>
          <w:szCs w:val="24"/>
          <w:lang w:val="en-GB"/>
        </w:rPr>
        <w:t>economic sector</w:t>
      </w:r>
    </w:p>
    <w:p w14:paraId="353485CD" w14:textId="7898BF11" w:rsidR="0088652B" w:rsidRPr="0088652B" w:rsidRDefault="0088652B" w:rsidP="0088652B">
      <w:pPr>
        <w:jc w:val="both"/>
        <w:rPr>
          <w:sz w:val="24"/>
          <w:szCs w:val="24"/>
          <w:lang w:val="en-GB"/>
        </w:rPr>
      </w:pPr>
      <w:r>
        <w:rPr>
          <w:sz w:val="24"/>
          <w:szCs w:val="24"/>
          <w:lang w:val="en-GB"/>
        </w:rPr>
        <w:t xml:space="preserve">All groups have a reference sector of the Euro Stoxx Total Market collection of indexes. You can download all relevant data by searching the corresponding </w:t>
      </w:r>
      <w:r>
        <w:rPr>
          <w:i/>
          <w:iCs/>
          <w:sz w:val="24"/>
          <w:szCs w:val="24"/>
          <w:lang w:val="en-GB"/>
        </w:rPr>
        <w:t>constituent list</w:t>
      </w:r>
      <w:r>
        <w:rPr>
          <w:sz w:val="24"/>
          <w:szCs w:val="24"/>
          <w:lang w:val="en-GB"/>
        </w:rPr>
        <w:t xml:space="preserve"> and then downloading </w:t>
      </w:r>
      <w:r>
        <w:rPr>
          <w:i/>
          <w:iCs/>
          <w:sz w:val="24"/>
          <w:szCs w:val="24"/>
          <w:lang w:val="en-GB"/>
        </w:rPr>
        <w:t>all items in the list</w:t>
      </w:r>
      <w:r>
        <w:rPr>
          <w:sz w:val="24"/>
          <w:szCs w:val="24"/>
          <w:lang w:val="en-GB"/>
        </w:rPr>
        <w:t xml:space="preserve">. The reference </w:t>
      </w:r>
      <w:r w:rsidR="00835E15">
        <w:rPr>
          <w:sz w:val="24"/>
          <w:szCs w:val="24"/>
          <w:lang w:val="en-GB"/>
        </w:rPr>
        <w:t xml:space="preserve">market </w:t>
      </w:r>
      <w:r>
        <w:rPr>
          <w:sz w:val="24"/>
          <w:szCs w:val="24"/>
          <w:lang w:val="en-GB"/>
        </w:rPr>
        <w:t>index is the Euro Stoxx 600 Europe.</w:t>
      </w:r>
    </w:p>
    <w:tbl>
      <w:tblPr>
        <w:tblStyle w:val="Grigliatabella"/>
        <w:tblW w:w="0" w:type="auto"/>
        <w:tblLook w:val="04A0" w:firstRow="1" w:lastRow="0" w:firstColumn="1" w:lastColumn="0" w:noHBand="0" w:noVBand="1"/>
      </w:tblPr>
      <w:tblGrid>
        <w:gridCol w:w="432"/>
        <w:gridCol w:w="2781"/>
        <w:gridCol w:w="1602"/>
        <w:gridCol w:w="338"/>
        <w:gridCol w:w="2873"/>
        <w:gridCol w:w="1602"/>
      </w:tblGrid>
      <w:tr w:rsidR="00EA103C" w14:paraId="40373D08" w14:textId="77777777" w:rsidTr="00EA103C">
        <w:tc>
          <w:tcPr>
            <w:tcW w:w="432" w:type="dxa"/>
          </w:tcPr>
          <w:p w14:paraId="39BBF756" w14:textId="626B2077" w:rsidR="00EA103C" w:rsidRPr="0088652B" w:rsidRDefault="00EA103C" w:rsidP="0088652B">
            <w:pPr>
              <w:jc w:val="both"/>
              <w:rPr>
                <w:sz w:val="24"/>
                <w:szCs w:val="24"/>
                <w:lang w:val="en-GB"/>
              </w:rPr>
            </w:pPr>
            <w:r w:rsidRPr="0088652B">
              <w:rPr>
                <w:sz w:val="24"/>
                <w:szCs w:val="24"/>
                <w:lang w:val="en-GB"/>
              </w:rPr>
              <w:t>N.</w:t>
            </w:r>
          </w:p>
        </w:tc>
        <w:tc>
          <w:tcPr>
            <w:tcW w:w="2784" w:type="dxa"/>
          </w:tcPr>
          <w:p w14:paraId="7B0C6064" w14:textId="1F341DC8" w:rsidR="00EA103C" w:rsidRPr="0088652B" w:rsidRDefault="00EA103C" w:rsidP="0088652B">
            <w:pPr>
              <w:jc w:val="both"/>
              <w:rPr>
                <w:sz w:val="24"/>
                <w:szCs w:val="24"/>
                <w:lang w:val="en-GB"/>
              </w:rPr>
            </w:pPr>
            <w:r w:rsidRPr="0088652B">
              <w:rPr>
                <w:sz w:val="24"/>
                <w:szCs w:val="24"/>
                <w:lang w:val="en-GB"/>
              </w:rPr>
              <w:t>Members</w:t>
            </w:r>
          </w:p>
        </w:tc>
        <w:tc>
          <w:tcPr>
            <w:tcW w:w="1602" w:type="dxa"/>
          </w:tcPr>
          <w:p w14:paraId="24DADC28" w14:textId="29C8F755" w:rsidR="00EA103C" w:rsidRPr="0088652B" w:rsidRDefault="00EA103C" w:rsidP="0088652B">
            <w:pPr>
              <w:jc w:val="both"/>
              <w:rPr>
                <w:sz w:val="24"/>
                <w:szCs w:val="24"/>
                <w:lang w:val="en-GB"/>
              </w:rPr>
            </w:pPr>
            <w:r w:rsidRPr="0088652B">
              <w:rPr>
                <w:sz w:val="24"/>
                <w:szCs w:val="24"/>
                <w:lang w:val="en-GB"/>
              </w:rPr>
              <w:t>Market index</w:t>
            </w:r>
          </w:p>
        </w:tc>
        <w:tc>
          <w:tcPr>
            <w:tcW w:w="333" w:type="dxa"/>
          </w:tcPr>
          <w:p w14:paraId="7B3CBFDF" w14:textId="77777777" w:rsidR="00EA103C" w:rsidRPr="0088652B" w:rsidRDefault="00EA103C" w:rsidP="0088652B">
            <w:pPr>
              <w:jc w:val="both"/>
              <w:rPr>
                <w:sz w:val="24"/>
                <w:szCs w:val="24"/>
                <w:lang w:val="en-GB"/>
              </w:rPr>
            </w:pPr>
          </w:p>
        </w:tc>
        <w:tc>
          <w:tcPr>
            <w:tcW w:w="2875" w:type="dxa"/>
          </w:tcPr>
          <w:p w14:paraId="6499C9F1" w14:textId="2DBCF28E" w:rsidR="00EA103C" w:rsidRPr="0088652B" w:rsidRDefault="00EA103C" w:rsidP="0088652B">
            <w:pPr>
              <w:jc w:val="both"/>
              <w:rPr>
                <w:sz w:val="24"/>
                <w:szCs w:val="24"/>
                <w:lang w:val="en-GB"/>
              </w:rPr>
            </w:pPr>
            <w:r w:rsidRPr="0088652B">
              <w:rPr>
                <w:sz w:val="24"/>
                <w:szCs w:val="24"/>
                <w:lang w:val="en-GB"/>
              </w:rPr>
              <w:t>Members</w:t>
            </w:r>
          </w:p>
        </w:tc>
        <w:tc>
          <w:tcPr>
            <w:tcW w:w="1602" w:type="dxa"/>
          </w:tcPr>
          <w:p w14:paraId="7AE50D2C" w14:textId="05AE83FA" w:rsidR="00EA103C" w:rsidRDefault="00EA103C" w:rsidP="0088652B">
            <w:pPr>
              <w:jc w:val="both"/>
              <w:rPr>
                <w:sz w:val="24"/>
                <w:szCs w:val="24"/>
                <w:lang w:val="en-GB"/>
              </w:rPr>
            </w:pPr>
            <w:r w:rsidRPr="0088652B">
              <w:rPr>
                <w:sz w:val="24"/>
                <w:szCs w:val="24"/>
                <w:lang w:val="en-GB"/>
              </w:rPr>
              <w:t>Market index</w:t>
            </w:r>
          </w:p>
        </w:tc>
      </w:tr>
      <w:tr w:rsidR="00EA103C" w14:paraId="0F387257" w14:textId="77777777" w:rsidTr="00EA103C">
        <w:tc>
          <w:tcPr>
            <w:tcW w:w="432" w:type="dxa"/>
          </w:tcPr>
          <w:p w14:paraId="222D330D" w14:textId="42C970F0" w:rsidR="00EA103C" w:rsidRDefault="00EA103C">
            <w:pPr>
              <w:rPr>
                <w:sz w:val="24"/>
                <w:szCs w:val="24"/>
                <w:lang w:val="en-GB"/>
              </w:rPr>
            </w:pPr>
            <w:r>
              <w:rPr>
                <w:sz w:val="24"/>
                <w:szCs w:val="24"/>
                <w:lang w:val="en-GB"/>
              </w:rPr>
              <w:t>1</w:t>
            </w:r>
          </w:p>
        </w:tc>
        <w:tc>
          <w:tcPr>
            <w:tcW w:w="2784" w:type="dxa"/>
          </w:tcPr>
          <w:p w14:paraId="3CCCD0F9" w14:textId="4F204F16" w:rsidR="00EA103C" w:rsidRPr="00EA103C" w:rsidRDefault="00EA103C" w:rsidP="00EA103C">
            <w:pPr>
              <w:rPr>
                <w:sz w:val="24"/>
                <w:szCs w:val="24"/>
                <w:lang w:val="en-GB"/>
              </w:rPr>
            </w:pPr>
            <w:r w:rsidRPr="00EA103C">
              <w:rPr>
                <w:sz w:val="24"/>
                <w:szCs w:val="24"/>
                <w:lang w:val="en-GB"/>
              </w:rPr>
              <w:t>Dian</w:t>
            </w:r>
            <w:r>
              <w:rPr>
                <w:sz w:val="24"/>
                <w:szCs w:val="24"/>
                <w:lang w:val="en-GB"/>
              </w:rPr>
              <w:t>, F</w:t>
            </w:r>
            <w:r w:rsidRPr="00EA103C">
              <w:rPr>
                <w:sz w:val="24"/>
                <w:szCs w:val="24"/>
                <w:lang w:val="en-GB"/>
              </w:rPr>
              <w:t>orni</w:t>
            </w:r>
            <w:r>
              <w:rPr>
                <w:sz w:val="24"/>
                <w:szCs w:val="24"/>
                <w:lang w:val="en-GB"/>
              </w:rPr>
              <w:t xml:space="preserve">, </w:t>
            </w:r>
            <w:r w:rsidRPr="00EA103C">
              <w:rPr>
                <w:sz w:val="24"/>
                <w:szCs w:val="24"/>
                <w:lang w:val="en-GB"/>
              </w:rPr>
              <w:t>Lavarello</w:t>
            </w:r>
            <w:r>
              <w:rPr>
                <w:sz w:val="24"/>
                <w:szCs w:val="24"/>
                <w:lang w:val="en-GB"/>
              </w:rPr>
              <w:t xml:space="preserve">, </w:t>
            </w:r>
          </w:p>
          <w:p w14:paraId="3B0C36B7" w14:textId="1879C158" w:rsidR="00EA103C" w:rsidRDefault="00EA103C" w:rsidP="00EA103C">
            <w:pPr>
              <w:rPr>
                <w:sz w:val="24"/>
                <w:szCs w:val="24"/>
                <w:lang w:val="en-GB"/>
              </w:rPr>
            </w:pPr>
            <w:proofErr w:type="spellStart"/>
            <w:r w:rsidRPr="00EA103C">
              <w:rPr>
                <w:sz w:val="24"/>
                <w:szCs w:val="24"/>
                <w:lang w:val="en-GB"/>
              </w:rPr>
              <w:t>Mazzolin</w:t>
            </w:r>
            <w:proofErr w:type="spellEnd"/>
          </w:p>
        </w:tc>
        <w:tc>
          <w:tcPr>
            <w:tcW w:w="1602" w:type="dxa"/>
          </w:tcPr>
          <w:p w14:paraId="5E9BDEC6" w14:textId="3E2376B5" w:rsidR="00EA103C" w:rsidRDefault="0088652B">
            <w:pPr>
              <w:rPr>
                <w:sz w:val="24"/>
                <w:szCs w:val="24"/>
                <w:lang w:val="en-GB"/>
              </w:rPr>
            </w:pPr>
            <w:r>
              <w:rPr>
                <w:sz w:val="24"/>
                <w:szCs w:val="24"/>
                <w:lang w:val="en-GB"/>
              </w:rPr>
              <w:t>Technology</w:t>
            </w:r>
          </w:p>
        </w:tc>
        <w:tc>
          <w:tcPr>
            <w:tcW w:w="333" w:type="dxa"/>
          </w:tcPr>
          <w:p w14:paraId="1CBE3909" w14:textId="486A7884" w:rsidR="00EA103C" w:rsidRDefault="00EA103C">
            <w:pPr>
              <w:rPr>
                <w:sz w:val="24"/>
                <w:szCs w:val="24"/>
                <w:lang w:val="en-GB"/>
              </w:rPr>
            </w:pPr>
            <w:r>
              <w:rPr>
                <w:sz w:val="24"/>
                <w:szCs w:val="24"/>
                <w:lang w:val="en-GB"/>
              </w:rPr>
              <w:t>2</w:t>
            </w:r>
          </w:p>
        </w:tc>
        <w:tc>
          <w:tcPr>
            <w:tcW w:w="2875" w:type="dxa"/>
          </w:tcPr>
          <w:p w14:paraId="489EBF59" w14:textId="5248BD4D" w:rsidR="00EA103C" w:rsidRDefault="00EA103C" w:rsidP="00EA103C">
            <w:pPr>
              <w:rPr>
                <w:sz w:val="24"/>
                <w:szCs w:val="24"/>
                <w:lang w:val="en-GB"/>
              </w:rPr>
            </w:pPr>
            <w:r w:rsidRPr="00EA103C">
              <w:rPr>
                <w:sz w:val="24"/>
                <w:szCs w:val="24"/>
                <w:lang w:val="en-GB"/>
              </w:rPr>
              <w:t>Floberg</w:t>
            </w:r>
            <w:r>
              <w:rPr>
                <w:sz w:val="24"/>
                <w:szCs w:val="24"/>
                <w:lang w:val="en-GB"/>
              </w:rPr>
              <w:t xml:space="preserve">, </w:t>
            </w:r>
            <w:proofErr w:type="spellStart"/>
            <w:r w:rsidRPr="00EA103C">
              <w:rPr>
                <w:sz w:val="24"/>
                <w:szCs w:val="24"/>
                <w:lang w:val="en-GB"/>
              </w:rPr>
              <w:t>Gnoato</w:t>
            </w:r>
            <w:proofErr w:type="spellEnd"/>
            <w:r>
              <w:rPr>
                <w:sz w:val="24"/>
                <w:szCs w:val="24"/>
                <w:lang w:val="en-GB"/>
              </w:rPr>
              <w:t xml:space="preserve">, </w:t>
            </w:r>
            <w:proofErr w:type="spellStart"/>
            <w:r w:rsidRPr="00EA103C">
              <w:rPr>
                <w:sz w:val="24"/>
                <w:szCs w:val="24"/>
                <w:lang w:val="en-GB"/>
              </w:rPr>
              <w:t>Stecca</w:t>
            </w:r>
            <w:proofErr w:type="spellEnd"/>
          </w:p>
        </w:tc>
        <w:tc>
          <w:tcPr>
            <w:tcW w:w="1602" w:type="dxa"/>
          </w:tcPr>
          <w:p w14:paraId="0D1F9233" w14:textId="3184DE86" w:rsidR="00EA103C" w:rsidRDefault="0088652B">
            <w:pPr>
              <w:rPr>
                <w:sz w:val="24"/>
                <w:szCs w:val="24"/>
                <w:lang w:val="en-GB"/>
              </w:rPr>
            </w:pPr>
            <w:r>
              <w:rPr>
                <w:sz w:val="24"/>
                <w:szCs w:val="24"/>
                <w:lang w:val="en-GB"/>
              </w:rPr>
              <w:t>Healthcare</w:t>
            </w:r>
          </w:p>
        </w:tc>
      </w:tr>
      <w:tr w:rsidR="00EA103C" w:rsidRPr="00EA103C" w14:paraId="1B406822" w14:textId="77777777" w:rsidTr="00EA103C">
        <w:tc>
          <w:tcPr>
            <w:tcW w:w="432" w:type="dxa"/>
          </w:tcPr>
          <w:p w14:paraId="038735D9" w14:textId="4075729A" w:rsidR="00EA103C" w:rsidRDefault="00EA103C">
            <w:pPr>
              <w:rPr>
                <w:sz w:val="24"/>
                <w:szCs w:val="24"/>
                <w:lang w:val="en-GB"/>
              </w:rPr>
            </w:pPr>
            <w:r>
              <w:rPr>
                <w:sz w:val="24"/>
                <w:szCs w:val="24"/>
                <w:lang w:val="en-GB"/>
              </w:rPr>
              <w:t>3</w:t>
            </w:r>
          </w:p>
        </w:tc>
        <w:tc>
          <w:tcPr>
            <w:tcW w:w="2784" w:type="dxa"/>
          </w:tcPr>
          <w:p w14:paraId="752968D2" w14:textId="1EBCF67C" w:rsidR="00EA103C" w:rsidRDefault="00EA103C" w:rsidP="00EA103C">
            <w:pPr>
              <w:rPr>
                <w:sz w:val="24"/>
                <w:szCs w:val="24"/>
                <w:lang w:val="en-GB"/>
              </w:rPr>
            </w:pPr>
            <w:r w:rsidRPr="00EA103C">
              <w:rPr>
                <w:sz w:val="24"/>
                <w:szCs w:val="24"/>
                <w:lang w:val="en-GB"/>
              </w:rPr>
              <w:t>Berti</w:t>
            </w:r>
            <w:r>
              <w:rPr>
                <w:sz w:val="24"/>
                <w:szCs w:val="24"/>
                <w:lang w:val="en-GB"/>
              </w:rPr>
              <w:t xml:space="preserve">, </w:t>
            </w:r>
            <w:proofErr w:type="spellStart"/>
            <w:r w:rsidRPr="00EA103C">
              <w:rPr>
                <w:sz w:val="24"/>
                <w:szCs w:val="24"/>
                <w:lang w:val="en-GB"/>
              </w:rPr>
              <w:t>Gladović</w:t>
            </w:r>
            <w:proofErr w:type="spellEnd"/>
            <w:r>
              <w:rPr>
                <w:sz w:val="24"/>
                <w:szCs w:val="24"/>
                <w:lang w:val="en-GB"/>
              </w:rPr>
              <w:t xml:space="preserve">, </w:t>
            </w:r>
            <w:r w:rsidRPr="00EA103C">
              <w:rPr>
                <w:sz w:val="24"/>
                <w:szCs w:val="24"/>
                <w:lang w:val="en-GB"/>
              </w:rPr>
              <w:t>Marin</w:t>
            </w:r>
            <w:r>
              <w:rPr>
                <w:sz w:val="24"/>
                <w:szCs w:val="24"/>
                <w:lang w:val="en-GB"/>
              </w:rPr>
              <w:t xml:space="preserve">, </w:t>
            </w:r>
            <w:r w:rsidRPr="00EA103C">
              <w:rPr>
                <w:sz w:val="24"/>
                <w:szCs w:val="24"/>
                <w:lang w:val="en-GB"/>
              </w:rPr>
              <w:t>Zanatta</w:t>
            </w:r>
          </w:p>
        </w:tc>
        <w:tc>
          <w:tcPr>
            <w:tcW w:w="1602" w:type="dxa"/>
          </w:tcPr>
          <w:p w14:paraId="50A739D2" w14:textId="532C1349" w:rsidR="00EA103C" w:rsidRDefault="0088652B">
            <w:pPr>
              <w:rPr>
                <w:sz w:val="24"/>
                <w:szCs w:val="24"/>
                <w:lang w:val="en-GB"/>
              </w:rPr>
            </w:pPr>
            <w:r>
              <w:rPr>
                <w:sz w:val="24"/>
                <w:szCs w:val="24"/>
                <w:lang w:val="en-GB"/>
              </w:rPr>
              <w:t>Real Estate</w:t>
            </w:r>
          </w:p>
        </w:tc>
        <w:tc>
          <w:tcPr>
            <w:tcW w:w="333" w:type="dxa"/>
          </w:tcPr>
          <w:p w14:paraId="3A621F1B" w14:textId="379E3094" w:rsidR="00EA103C" w:rsidRDefault="00EA103C">
            <w:pPr>
              <w:rPr>
                <w:sz w:val="24"/>
                <w:szCs w:val="24"/>
                <w:lang w:val="en-GB"/>
              </w:rPr>
            </w:pPr>
            <w:r>
              <w:rPr>
                <w:sz w:val="24"/>
                <w:szCs w:val="24"/>
                <w:lang w:val="en-GB"/>
              </w:rPr>
              <w:t>4</w:t>
            </w:r>
          </w:p>
        </w:tc>
        <w:tc>
          <w:tcPr>
            <w:tcW w:w="2875" w:type="dxa"/>
          </w:tcPr>
          <w:p w14:paraId="61502546" w14:textId="0225313A" w:rsidR="00EA103C" w:rsidRPr="00EA103C" w:rsidRDefault="00EA103C" w:rsidP="00EA103C">
            <w:pPr>
              <w:jc w:val="both"/>
              <w:rPr>
                <w:sz w:val="24"/>
                <w:szCs w:val="24"/>
              </w:rPr>
            </w:pPr>
            <w:r w:rsidRPr="00EA103C">
              <w:rPr>
                <w:sz w:val="24"/>
                <w:szCs w:val="24"/>
              </w:rPr>
              <w:t>Crema</w:t>
            </w:r>
            <w:r>
              <w:rPr>
                <w:sz w:val="24"/>
                <w:szCs w:val="24"/>
              </w:rPr>
              <w:t xml:space="preserve">, </w:t>
            </w:r>
            <w:r w:rsidRPr="00EA103C">
              <w:rPr>
                <w:sz w:val="24"/>
                <w:szCs w:val="24"/>
              </w:rPr>
              <w:t>Di Summa</w:t>
            </w:r>
            <w:r>
              <w:rPr>
                <w:sz w:val="24"/>
                <w:szCs w:val="24"/>
              </w:rPr>
              <w:t xml:space="preserve">, </w:t>
            </w:r>
            <w:proofErr w:type="spellStart"/>
            <w:r w:rsidRPr="00EA103C">
              <w:rPr>
                <w:sz w:val="24"/>
                <w:szCs w:val="24"/>
              </w:rPr>
              <w:t>Fusu</w:t>
            </w:r>
            <w:proofErr w:type="spellEnd"/>
            <w:r>
              <w:rPr>
                <w:sz w:val="24"/>
                <w:szCs w:val="24"/>
              </w:rPr>
              <w:t xml:space="preserve">, </w:t>
            </w:r>
            <w:r w:rsidRPr="00EA103C">
              <w:rPr>
                <w:sz w:val="24"/>
                <w:szCs w:val="24"/>
              </w:rPr>
              <w:t>Zanatta</w:t>
            </w:r>
          </w:p>
        </w:tc>
        <w:tc>
          <w:tcPr>
            <w:tcW w:w="1602" w:type="dxa"/>
          </w:tcPr>
          <w:p w14:paraId="5AB2DFCB" w14:textId="146781ED" w:rsidR="00EA103C" w:rsidRPr="00EA103C" w:rsidRDefault="0088652B">
            <w:pPr>
              <w:rPr>
                <w:sz w:val="24"/>
                <w:szCs w:val="24"/>
              </w:rPr>
            </w:pPr>
            <w:r>
              <w:rPr>
                <w:sz w:val="24"/>
                <w:szCs w:val="24"/>
              </w:rPr>
              <w:t xml:space="preserve">Consumer </w:t>
            </w:r>
            <w:proofErr w:type="spellStart"/>
            <w:r>
              <w:rPr>
                <w:sz w:val="24"/>
                <w:szCs w:val="24"/>
              </w:rPr>
              <w:t>Property</w:t>
            </w:r>
            <w:proofErr w:type="spellEnd"/>
          </w:p>
        </w:tc>
      </w:tr>
      <w:tr w:rsidR="00EA103C" w:rsidRPr="00EA103C" w14:paraId="2E63CC57" w14:textId="77777777" w:rsidTr="00EA103C">
        <w:tc>
          <w:tcPr>
            <w:tcW w:w="432" w:type="dxa"/>
          </w:tcPr>
          <w:p w14:paraId="10E79DB9" w14:textId="74BA5D2D" w:rsidR="00EA103C" w:rsidRDefault="00EA103C">
            <w:pPr>
              <w:rPr>
                <w:sz w:val="24"/>
                <w:szCs w:val="24"/>
                <w:lang w:val="en-GB"/>
              </w:rPr>
            </w:pPr>
            <w:r>
              <w:rPr>
                <w:sz w:val="24"/>
                <w:szCs w:val="24"/>
                <w:lang w:val="en-GB"/>
              </w:rPr>
              <w:t>5</w:t>
            </w:r>
          </w:p>
        </w:tc>
        <w:tc>
          <w:tcPr>
            <w:tcW w:w="2784" w:type="dxa"/>
          </w:tcPr>
          <w:p w14:paraId="209A6C9E" w14:textId="526BF925" w:rsidR="00EA103C" w:rsidRPr="00EA103C" w:rsidRDefault="00EA103C" w:rsidP="00EA103C">
            <w:pPr>
              <w:tabs>
                <w:tab w:val="center" w:pos="1283"/>
              </w:tabs>
              <w:rPr>
                <w:sz w:val="24"/>
                <w:szCs w:val="24"/>
              </w:rPr>
            </w:pPr>
            <w:r w:rsidRPr="00EA103C">
              <w:rPr>
                <w:sz w:val="24"/>
                <w:szCs w:val="24"/>
              </w:rPr>
              <w:t>Caruso</w:t>
            </w:r>
            <w:r>
              <w:rPr>
                <w:sz w:val="24"/>
                <w:szCs w:val="24"/>
              </w:rPr>
              <w:t xml:space="preserve">, </w:t>
            </w:r>
            <w:r w:rsidRPr="00EA103C">
              <w:rPr>
                <w:sz w:val="24"/>
                <w:szCs w:val="24"/>
              </w:rPr>
              <w:t xml:space="preserve">de </w:t>
            </w:r>
            <w:proofErr w:type="spellStart"/>
            <w:r w:rsidRPr="00EA103C">
              <w:rPr>
                <w:sz w:val="24"/>
                <w:szCs w:val="24"/>
              </w:rPr>
              <w:t>Cabo</w:t>
            </w:r>
            <w:proofErr w:type="spellEnd"/>
            <w:r>
              <w:rPr>
                <w:sz w:val="24"/>
                <w:szCs w:val="24"/>
              </w:rPr>
              <w:t xml:space="preserve">, </w:t>
            </w:r>
            <w:proofErr w:type="spellStart"/>
            <w:r w:rsidRPr="00EA103C">
              <w:rPr>
                <w:sz w:val="24"/>
                <w:szCs w:val="24"/>
              </w:rPr>
              <w:t>Goga</w:t>
            </w:r>
            <w:proofErr w:type="spellEnd"/>
            <w:r>
              <w:rPr>
                <w:sz w:val="24"/>
                <w:szCs w:val="24"/>
              </w:rPr>
              <w:t xml:space="preserve">, </w:t>
            </w:r>
            <w:r w:rsidRPr="00EA103C">
              <w:rPr>
                <w:sz w:val="24"/>
                <w:szCs w:val="24"/>
              </w:rPr>
              <w:t>Martini</w:t>
            </w:r>
          </w:p>
        </w:tc>
        <w:tc>
          <w:tcPr>
            <w:tcW w:w="1602" w:type="dxa"/>
          </w:tcPr>
          <w:p w14:paraId="5F45BBE5" w14:textId="6601F068" w:rsidR="00EA103C" w:rsidRPr="00EA103C" w:rsidRDefault="0088652B">
            <w:pPr>
              <w:rPr>
                <w:sz w:val="24"/>
                <w:szCs w:val="24"/>
              </w:rPr>
            </w:pPr>
            <w:r>
              <w:rPr>
                <w:sz w:val="24"/>
                <w:szCs w:val="24"/>
              </w:rPr>
              <w:t>Banks</w:t>
            </w:r>
          </w:p>
        </w:tc>
        <w:tc>
          <w:tcPr>
            <w:tcW w:w="333" w:type="dxa"/>
          </w:tcPr>
          <w:p w14:paraId="11461982" w14:textId="4ABA6253" w:rsidR="00EA103C" w:rsidRDefault="00EA103C">
            <w:pPr>
              <w:rPr>
                <w:sz w:val="24"/>
                <w:szCs w:val="24"/>
                <w:lang w:val="en-GB"/>
              </w:rPr>
            </w:pPr>
            <w:r>
              <w:rPr>
                <w:sz w:val="24"/>
                <w:szCs w:val="24"/>
                <w:lang w:val="en-GB"/>
              </w:rPr>
              <w:t>6</w:t>
            </w:r>
          </w:p>
        </w:tc>
        <w:tc>
          <w:tcPr>
            <w:tcW w:w="2875" w:type="dxa"/>
          </w:tcPr>
          <w:p w14:paraId="494D577C" w14:textId="1CCF8185" w:rsidR="00EA103C" w:rsidRPr="00EA103C" w:rsidRDefault="00EA103C" w:rsidP="00EA103C">
            <w:pPr>
              <w:rPr>
                <w:sz w:val="24"/>
                <w:szCs w:val="24"/>
              </w:rPr>
            </w:pPr>
            <w:r w:rsidRPr="00EA103C">
              <w:rPr>
                <w:sz w:val="24"/>
                <w:szCs w:val="24"/>
              </w:rPr>
              <w:t>De Colle</w:t>
            </w:r>
            <w:r>
              <w:rPr>
                <w:sz w:val="24"/>
                <w:szCs w:val="24"/>
              </w:rPr>
              <w:t xml:space="preserve">, </w:t>
            </w:r>
            <w:r w:rsidRPr="00EA103C">
              <w:rPr>
                <w:sz w:val="24"/>
                <w:szCs w:val="24"/>
              </w:rPr>
              <w:t>D'Itria</w:t>
            </w:r>
            <w:r>
              <w:rPr>
                <w:sz w:val="24"/>
                <w:szCs w:val="24"/>
              </w:rPr>
              <w:t xml:space="preserve">, </w:t>
            </w:r>
            <w:r w:rsidRPr="00EA103C">
              <w:rPr>
                <w:sz w:val="24"/>
                <w:szCs w:val="24"/>
              </w:rPr>
              <w:t>Parisi</w:t>
            </w:r>
            <w:r>
              <w:rPr>
                <w:sz w:val="24"/>
                <w:szCs w:val="24"/>
              </w:rPr>
              <w:t xml:space="preserve">, </w:t>
            </w:r>
            <w:proofErr w:type="spellStart"/>
            <w:r w:rsidRPr="00EA103C">
              <w:rPr>
                <w:sz w:val="24"/>
                <w:szCs w:val="24"/>
              </w:rPr>
              <w:t>Talasbayeva</w:t>
            </w:r>
            <w:proofErr w:type="spellEnd"/>
          </w:p>
        </w:tc>
        <w:tc>
          <w:tcPr>
            <w:tcW w:w="1602" w:type="dxa"/>
          </w:tcPr>
          <w:p w14:paraId="3721FFEC" w14:textId="29AF94BB" w:rsidR="00EA103C" w:rsidRPr="00EA103C" w:rsidRDefault="0088652B">
            <w:pPr>
              <w:rPr>
                <w:sz w:val="24"/>
                <w:szCs w:val="24"/>
              </w:rPr>
            </w:pPr>
            <w:r>
              <w:rPr>
                <w:sz w:val="24"/>
                <w:szCs w:val="24"/>
              </w:rPr>
              <w:t>Utilities</w:t>
            </w:r>
          </w:p>
        </w:tc>
      </w:tr>
      <w:tr w:rsidR="00EA103C" w14:paraId="17722114" w14:textId="77777777" w:rsidTr="00EA103C">
        <w:tc>
          <w:tcPr>
            <w:tcW w:w="432" w:type="dxa"/>
          </w:tcPr>
          <w:p w14:paraId="45A2E3A5" w14:textId="5D56077F" w:rsidR="00EA103C" w:rsidRDefault="00EA103C">
            <w:pPr>
              <w:rPr>
                <w:sz w:val="24"/>
                <w:szCs w:val="24"/>
                <w:lang w:val="en-GB"/>
              </w:rPr>
            </w:pPr>
            <w:r>
              <w:rPr>
                <w:sz w:val="24"/>
                <w:szCs w:val="24"/>
                <w:lang w:val="en-GB"/>
              </w:rPr>
              <w:t>7</w:t>
            </w:r>
          </w:p>
        </w:tc>
        <w:tc>
          <w:tcPr>
            <w:tcW w:w="2784" w:type="dxa"/>
          </w:tcPr>
          <w:p w14:paraId="15041A12" w14:textId="7F65A4AE" w:rsidR="00EA103C" w:rsidRDefault="00EA103C" w:rsidP="00EA103C">
            <w:pPr>
              <w:rPr>
                <w:sz w:val="24"/>
                <w:szCs w:val="24"/>
                <w:lang w:val="en-GB"/>
              </w:rPr>
            </w:pPr>
            <w:r w:rsidRPr="00EA103C">
              <w:rPr>
                <w:sz w:val="24"/>
                <w:szCs w:val="24"/>
                <w:lang w:val="en-GB"/>
              </w:rPr>
              <w:t>Angelini</w:t>
            </w:r>
            <w:r>
              <w:rPr>
                <w:sz w:val="24"/>
                <w:szCs w:val="24"/>
                <w:lang w:val="en-GB"/>
              </w:rPr>
              <w:t xml:space="preserve">, </w:t>
            </w:r>
            <w:r w:rsidRPr="00EA103C">
              <w:rPr>
                <w:sz w:val="24"/>
                <w:szCs w:val="24"/>
                <w:lang w:val="en-GB"/>
              </w:rPr>
              <w:t>D'Angelo</w:t>
            </w:r>
            <w:r>
              <w:rPr>
                <w:sz w:val="24"/>
                <w:szCs w:val="24"/>
                <w:lang w:val="en-GB"/>
              </w:rPr>
              <w:t xml:space="preserve">, </w:t>
            </w:r>
            <w:proofErr w:type="spellStart"/>
            <w:r w:rsidRPr="00EA103C">
              <w:rPr>
                <w:sz w:val="24"/>
                <w:szCs w:val="24"/>
                <w:lang w:val="en-GB"/>
              </w:rPr>
              <w:t>Passoni</w:t>
            </w:r>
            <w:proofErr w:type="spellEnd"/>
            <w:r>
              <w:rPr>
                <w:sz w:val="24"/>
                <w:szCs w:val="24"/>
                <w:lang w:val="en-GB"/>
              </w:rPr>
              <w:t xml:space="preserve">, </w:t>
            </w:r>
            <w:proofErr w:type="spellStart"/>
            <w:r w:rsidRPr="00EA103C">
              <w:rPr>
                <w:sz w:val="24"/>
                <w:szCs w:val="24"/>
                <w:lang w:val="en-GB"/>
              </w:rPr>
              <w:t>Uali</w:t>
            </w:r>
            <w:proofErr w:type="spellEnd"/>
          </w:p>
        </w:tc>
        <w:tc>
          <w:tcPr>
            <w:tcW w:w="1602" w:type="dxa"/>
          </w:tcPr>
          <w:p w14:paraId="5968D1F2" w14:textId="1A3E0C08" w:rsidR="00EA103C" w:rsidRDefault="0088652B" w:rsidP="0088652B">
            <w:pPr>
              <w:jc w:val="both"/>
              <w:rPr>
                <w:sz w:val="24"/>
                <w:szCs w:val="24"/>
                <w:lang w:val="en-GB"/>
              </w:rPr>
            </w:pPr>
            <w:r>
              <w:rPr>
                <w:sz w:val="24"/>
                <w:szCs w:val="24"/>
                <w:lang w:val="en-GB"/>
              </w:rPr>
              <w:t>Construction Materials</w:t>
            </w:r>
          </w:p>
        </w:tc>
        <w:tc>
          <w:tcPr>
            <w:tcW w:w="333" w:type="dxa"/>
          </w:tcPr>
          <w:p w14:paraId="254B0D9A" w14:textId="77777777" w:rsidR="00EA103C" w:rsidRDefault="00EA103C">
            <w:pPr>
              <w:rPr>
                <w:sz w:val="24"/>
                <w:szCs w:val="24"/>
                <w:lang w:val="en-GB"/>
              </w:rPr>
            </w:pPr>
          </w:p>
        </w:tc>
        <w:tc>
          <w:tcPr>
            <w:tcW w:w="2875" w:type="dxa"/>
          </w:tcPr>
          <w:p w14:paraId="4B559ADF" w14:textId="77777777" w:rsidR="00EA103C" w:rsidRDefault="00EA103C">
            <w:pPr>
              <w:rPr>
                <w:sz w:val="24"/>
                <w:szCs w:val="24"/>
                <w:lang w:val="en-GB"/>
              </w:rPr>
            </w:pPr>
          </w:p>
        </w:tc>
        <w:tc>
          <w:tcPr>
            <w:tcW w:w="1602" w:type="dxa"/>
          </w:tcPr>
          <w:p w14:paraId="2E233341" w14:textId="77777777" w:rsidR="00EA103C" w:rsidRDefault="00EA103C">
            <w:pPr>
              <w:rPr>
                <w:sz w:val="24"/>
                <w:szCs w:val="24"/>
                <w:lang w:val="en-GB"/>
              </w:rPr>
            </w:pPr>
          </w:p>
        </w:tc>
      </w:tr>
    </w:tbl>
    <w:p w14:paraId="36F3DD0A" w14:textId="77777777" w:rsidR="00EA103C" w:rsidRDefault="00EA103C">
      <w:pPr>
        <w:rPr>
          <w:sz w:val="24"/>
          <w:szCs w:val="24"/>
          <w:lang w:val="en-GB"/>
        </w:rPr>
      </w:pPr>
    </w:p>
    <w:p w14:paraId="22A2D3D7" w14:textId="171FCB05" w:rsidR="00EA103C" w:rsidRPr="00482916" w:rsidRDefault="00482916" w:rsidP="00DE1DD4">
      <w:pPr>
        <w:jc w:val="both"/>
        <w:rPr>
          <w:b/>
          <w:bCs/>
          <w:sz w:val="24"/>
          <w:szCs w:val="24"/>
          <w:lang w:val="en-GB"/>
        </w:rPr>
      </w:pPr>
      <w:r w:rsidRPr="00482916">
        <w:rPr>
          <w:b/>
          <w:bCs/>
          <w:sz w:val="24"/>
          <w:szCs w:val="24"/>
          <w:lang w:val="en-GB"/>
        </w:rPr>
        <w:t>Assignments</w:t>
      </w:r>
    </w:p>
    <w:p w14:paraId="14BACAE8" w14:textId="347D1952" w:rsidR="00EA103C" w:rsidRDefault="00482916" w:rsidP="00DE1DD4">
      <w:pPr>
        <w:pStyle w:val="Paragrafoelenco"/>
        <w:numPr>
          <w:ilvl w:val="0"/>
          <w:numId w:val="2"/>
        </w:numPr>
        <w:ind w:left="284" w:hanging="284"/>
        <w:jc w:val="both"/>
        <w:rPr>
          <w:sz w:val="24"/>
          <w:szCs w:val="24"/>
          <w:lang w:val="en-GB"/>
        </w:rPr>
      </w:pPr>
      <w:r w:rsidRPr="00482916">
        <w:rPr>
          <w:sz w:val="24"/>
          <w:szCs w:val="24"/>
          <w:lang w:val="en-GB"/>
        </w:rPr>
        <w:t>Download the total return index for all constituents of your sector index</w:t>
      </w:r>
      <w:r w:rsidR="001359A1">
        <w:rPr>
          <w:sz w:val="24"/>
          <w:szCs w:val="24"/>
          <w:lang w:val="en-GB"/>
        </w:rPr>
        <w:t xml:space="preserve"> at the monthly frequency</w:t>
      </w:r>
      <w:r w:rsidRPr="00482916">
        <w:rPr>
          <w:sz w:val="24"/>
          <w:szCs w:val="24"/>
          <w:lang w:val="en-GB"/>
        </w:rPr>
        <w:t xml:space="preserve">; </w:t>
      </w:r>
      <w:r>
        <w:rPr>
          <w:sz w:val="24"/>
          <w:szCs w:val="24"/>
          <w:lang w:val="en-GB"/>
        </w:rPr>
        <w:t>select a subsect of the equities continuously available for at least 10 years, minimum 10 equities; you have the possibility of deciding the trade-off between the number of equities and the total sample conditional on satisfying the above-mentioned minimum for years and number of equities; also download the overall equity market index and an appropriate short-term interest rate.</w:t>
      </w:r>
    </w:p>
    <w:p w14:paraId="0316B6A7" w14:textId="72576AC0" w:rsidR="00482916" w:rsidRDefault="001359A1" w:rsidP="00DE1DD4">
      <w:pPr>
        <w:pStyle w:val="Paragrafoelenco"/>
        <w:numPr>
          <w:ilvl w:val="0"/>
          <w:numId w:val="2"/>
        </w:numPr>
        <w:ind w:left="284" w:hanging="284"/>
        <w:jc w:val="both"/>
        <w:rPr>
          <w:sz w:val="24"/>
          <w:szCs w:val="24"/>
          <w:lang w:val="en-GB"/>
        </w:rPr>
      </w:pPr>
      <w:r>
        <w:rPr>
          <w:sz w:val="24"/>
          <w:szCs w:val="24"/>
          <w:lang w:val="en-GB"/>
        </w:rPr>
        <w:t xml:space="preserve">Compute the returns for all your </w:t>
      </w:r>
      <w:r w:rsidR="00835E15">
        <w:rPr>
          <w:sz w:val="24"/>
          <w:szCs w:val="24"/>
          <w:lang w:val="en-GB"/>
        </w:rPr>
        <w:t xml:space="preserve">equity </w:t>
      </w:r>
      <w:r>
        <w:rPr>
          <w:sz w:val="24"/>
          <w:szCs w:val="24"/>
          <w:lang w:val="en-GB"/>
        </w:rPr>
        <w:t xml:space="preserve">time series </w:t>
      </w:r>
      <w:r w:rsidR="00835E15">
        <w:rPr>
          <w:sz w:val="24"/>
          <w:szCs w:val="24"/>
          <w:lang w:val="en-GB"/>
        </w:rPr>
        <w:t xml:space="preserve">(stocks and index) </w:t>
      </w:r>
      <w:r>
        <w:rPr>
          <w:sz w:val="24"/>
          <w:szCs w:val="24"/>
          <w:lang w:val="en-GB"/>
        </w:rPr>
        <w:t xml:space="preserve">and scale them to percentages (i.e., 1 should correspond to 1%); adopt the appropriate transformation for the interest rate; compute the excess returns; provide a set of scatter plots for the equities vs the </w:t>
      </w:r>
      <w:r>
        <w:rPr>
          <w:sz w:val="24"/>
          <w:szCs w:val="24"/>
          <w:lang w:val="en-GB"/>
        </w:rPr>
        <w:lastRenderedPageBreak/>
        <w:t>market index; are the plots suggesting the possible presence of linear relationships? Are the</w:t>
      </w:r>
      <w:r w:rsidR="00835E15">
        <w:rPr>
          <w:sz w:val="24"/>
          <w:szCs w:val="24"/>
          <w:lang w:val="en-GB"/>
        </w:rPr>
        <w:t>r</w:t>
      </w:r>
      <w:r>
        <w:rPr>
          <w:sz w:val="24"/>
          <w:szCs w:val="24"/>
          <w:lang w:val="en-GB"/>
        </w:rPr>
        <w:t>e cases where the relation is not clear?</w:t>
      </w:r>
    </w:p>
    <w:p w14:paraId="3805AA82" w14:textId="1E535CE6" w:rsidR="001359A1" w:rsidRDefault="001359A1" w:rsidP="00DE1DD4">
      <w:pPr>
        <w:pStyle w:val="Paragrafoelenco"/>
        <w:numPr>
          <w:ilvl w:val="0"/>
          <w:numId w:val="2"/>
        </w:numPr>
        <w:ind w:left="284" w:hanging="284"/>
        <w:jc w:val="both"/>
        <w:rPr>
          <w:sz w:val="24"/>
          <w:szCs w:val="24"/>
          <w:lang w:val="en-GB"/>
        </w:rPr>
      </w:pPr>
      <w:r>
        <w:rPr>
          <w:sz w:val="24"/>
          <w:szCs w:val="24"/>
          <w:lang w:val="en-GB"/>
        </w:rPr>
        <w:t>Run the linear regression for the CAPM estimation, select the quantities of interest (DO NOT report all regression outputs in the pdf document) and report them in a table, commenting then on the results and on the fit of the model. Are there statistically significant intercepts? What about the betas? Now, for each month, compute the average return across the equities’ excess returns; this corresponds to the evaluation of the returns of an equally weighted portfolio; estimate again the CAPM and compare the possible differences in terms of alpha, beta and R-squared. What do you observe? Are you capable of providing an explanation for this result? If you believe it is useful, you might accompany your answers with equations supporting your view.</w:t>
      </w:r>
    </w:p>
    <w:p w14:paraId="7E448DC9" w14:textId="557B5E9D" w:rsidR="001359A1" w:rsidRDefault="001359A1" w:rsidP="00DE1DD4">
      <w:pPr>
        <w:pStyle w:val="Paragrafoelenco"/>
        <w:numPr>
          <w:ilvl w:val="0"/>
          <w:numId w:val="2"/>
        </w:numPr>
        <w:ind w:left="284" w:hanging="284"/>
        <w:jc w:val="both"/>
        <w:rPr>
          <w:sz w:val="24"/>
          <w:szCs w:val="24"/>
          <w:lang w:val="en-GB"/>
        </w:rPr>
      </w:pPr>
      <w:r>
        <w:rPr>
          <w:sz w:val="24"/>
          <w:szCs w:val="24"/>
          <w:lang w:val="en-GB"/>
        </w:rPr>
        <w:t xml:space="preserve">Perform a battery of diagnostic tests </w:t>
      </w:r>
      <w:r w:rsidR="00DE1DD4">
        <w:rPr>
          <w:sz w:val="24"/>
          <w:szCs w:val="24"/>
          <w:lang w:val="en-GB"/>
        </w:rPr>
        <w:t xml:space="preserve">(excluding the Chow test) </w:t>
      </w:r>
      <w:r>
        <w:rPr>
          <w:sz w:val="24"/>
          <w:szCs w:val="24"/>
          <w:lang w:val="en-GB"/>
        </w:rPr>
        <w:t xml:space="preserve">on the linear regression reporting the test outcomes in a table, commenting on the </w:t>
      </w:r>
      <w:r w:rsidR="00DE1DD4">
        <w:rPr>
          <w:sz w:val="24"/>
          <w:szCs w:val="24"/>
          <w:lang w:val="en-GB"/>
        </w:rPr>
        <w:t>results,</w:t>
      </w:r>
      <w:r>
        <w:rPr>
          <w:sz w:val="24"/>
          <w:szCs w:val="24"/>
          <w:lang w:val="en-GB"/>
        </w:rPr>
        <w:t xml:space="preserve"> establishing if the linear model is correctly specified</w:t>
      </w:r>
      <w:r w:rsidR="00DE1DD4">
        <w:rPr>
          <w:sz w:val="24"/>
          <w:szCs w:val="24"/>
          <w:lang w:val="en-GB"/>
        </w:rPr>
        <w:t>,</w:t>
      </w:r>
      <w:r>
        <w:rPr>
          <w:sz w:val="24"/>
          <w:szCs w:val="24"/>
          <w:lang w:val="en-GB"/>
        </w:rPr>
        <w:t xml:space="preserve"> and if standard inference is appropriate.</w:t>
      </w:r>
      <w:r w:rsidR="00DE1DD4">
        <w:rPr>
          <w:sz w:val="24"/>
          <w:szCs w:val="24"/>
          <w:lang w:val="en-GB"/>
        </w:rPr>
        <w:t xml:space="preserve"> For the last element, when needed, proceed to the evaluation of robust standard errors and to detect if this produces changes on the significance of model parameters.</w:t>
      </w:r>
    </w:p>
    <w:p w14:paraId="2B8047AD" w14:textId="3E6CDB5D" w:rsidR="001359A1" w:rsidRPr="00835E15" w:rsidRDefault="00835E15" w:rsidP="00DE1DD4">
      <w:pPr>
        <w:pStyle w:val="Paragrafoelenco"/>
        <w:numPr>
          <w:ilvl w:val="0"/>
          <w:numId w:val="2"/>
        </w:numPr>
        <w:ind w:left="284" w:hanging="284"/>
        <w:jc w:val="both"/>
        <w:rPr>
          <w:sz w:val="24"/>
          <w:szCs w:val="24"/>
          <w:lang w:val="en-GB"/>
        </w:rPr>
      </w:pPr>
      <w:r w:rsidRPr="00835E15">
        <w:rPr>
          <w:sz w:val="24"/>
          <w:szCs w:val="24"/>
          <w:lang w:val="en-GB"/>
        </w:rPr>
        <w:t xml:space="preserve">Now introduce additional explanatory variables to your linear model. Download at least three factors from the Kenneth French website. </w:t>
      </w:r>
      <w:proofErr w:type="gramStart"/>
      <w:r w:rsidRPr="00835E15">
        <w:rPr>
          <w:sz w:val="24"/>
          <w:szCs w:val="24"/>
          <w:lang w:val="en-GB"/>
        </w:rPr>
        <w:t>Read carefully</w:t>
      </w:r>
      <w:proofErr w:type="gramEnd"/>
      <w:r w:rsidRPr="00835E15">
        <w:rPr>
          <w:sz w:val="24"/>
          <w:szCs w:val="24"/>
          <w:lang w:val="en-GB"/>
        </w:rPr>
        <w:t xml:space="preserve"> the details for the factors you download and, if needed, report the transformation you might have applied to the downloaded data. Run the multifactor model and comment on the following, you are free to support your comments with proper plots: are the betas of the Market changed in size and significance? What about the alphas? Are there factors statistically significant? Is the model fit improved? Now consider the correlations across the residuals of the CAPM model and the correlation across the residuals of the multifactor model: are there differences in their level and/or in their distribution?</w:t>
      </w:r>
    </w:p>
    <w:p w14:paraId="7944CB9D" w14:textId="4977A1C6" w:rsidR="00DE1DD4" w:rsidRDefault="00DE1DD4" w:rsidP="00DE1DD4">
      <w:pPr>
        <w:pStyle w:val="Paragrafoelenco"/>
        <w:numPr>
          <w:ilvl w:val="0"/>
          <w:numId w:val="2"/>
        </w:numPr>
        <w:ind w:left="284" w:hanging="284"/>
        <w:jc w:val="both"/>
        <w:rPr>
          <w:sz w:val="24"/>
          <w:szCs w:val="24"/>
          <w:lang w:val="en-GB"/>
        </w:rPr>
      </w:pPr>
      <w:r>
        <w:rPr>
          <w:sz w:val="24"/>
          <w:szCs w:val="24"/>
          <w:lang w:val="en-GB"/>
        </w:rPr>
        <w:t>Now proceed to the evaluation of structural breaks. Detect for each linear model if there exist a structural break by means of the Chow test. Determine if the identified break dates are concordant across equities.</w:t>
      </w:r>
    </w:p>
    <w:p w14:paraId="67B801A9" w14:textId="31DD1AD1" w:rsidR="00DE1DD4" w:rsidRPr="00482916" w:rsidRDefault="00DE1DD4" w:rsidP="00DE1DD4">
      <w:pPr>
        <w:pStyle w:val="Paragrafoelenco"/>
        <w:numPr>
          <w:ilvl w:val="0"/>
          <w:numId w:val="2"/>
        </w:numPr>
        <w:ind w:left="284" w:hanging="284"/>
        <w:jc w:val="both"/>
        <w:rPr>
          <w:sz w:val="24"/>
          <w:szCs w:val="24"/>
          <w:lang w:val="en-GB"/>
        </w:rPr>
      </w:pPr>
      <w:r>
        <w:rPr>
          <w:sz w:val="24"/>
          <w:szCs w:val="24"/>
          <w:lang w:val="en-GB"/>
        </w:rPr>
        <w:t xml:space="preserve">As an alternative to the Chow test, re-estimate the CAPM model by resorting to a rolling window approach. Use a window of size 5 </w:t>
      </w:r>
      <w:r w:rsidR="00835E15">
        <w:rPr>
          <w:sz w:val="24"/>
          <w:szCs w:val="24"/>
          <w:lang w:val="en-GB"/>
        </w:rPr>
        <w:t>years and</w:t>
      </w:r>
      <w:r>
        <w:rPr>
          <w:sz w:val="24"/>
          <w:szCs w:val="24"/>
          <w:lang w:val="en-GB"/>
        </w:rPr>
        <w:t xml:space="preserve"> re-estimate the CAPM for very window in your sample by moving the estimation sample by one month at a time. Report the estimated parameters (alpha and beta, as well as the r-squared) in a plot, together with their confidence intervals and comment on the stability and significance over time. Do you note relevant changes in the parameters around the beak dates identified in point 6? Or around dates when specific events took place? Comment on your findings.</w:t>
      </w:r>
    </w:p>
    <w:sectPr w:rsidR="00DE1DD4" w:rsidRPr="004829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74984"/>
    <w:multiLevelType w:val="hybridMultilevel"/>
    <w:tmpl w:val="6E425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3D92642"/>
    <w:multiLevelType w:val="hybridMultilevel"/>
    <w:tmpl w:val="B4F4A04A"/>
    <w:lvl w:ilvl="0" w:tplc="2514DC9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6012424">
    <w:abstractNumId w:val="1"/>
  </w:num>
  <w:num w:numId="2" w16cid:durableId="129984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E4"/>
    <w:rsid w:val="001359A1"/>
    <w:rsid w:val="00482916"/>
    <w:rsid w:val="004B66FA"/>
    <w:rsid w:val="005F0B3A"/>
    <w:rsid w:val="00813976"/>
    <w:rsid w:val="00835E15"/>
    <w:rsid w:val="0088652B"/>
    <w:rsid w:val="00DE1DD4"/>
    <w:rsid w:val="00E53617"/>
    <w:rsid w:val="00EA103C"/>
    <w:rsid w:val="00F277E4"/>
    <w:rsid w:val="00F65638"/>
    <w:rsid w:val="00F81F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37E5"/>
  <w15:chartTrackingRefBased/>
  <w15:docId w15:val="{05AF04CC-ACB9-4DB8-BB31-1B8EE75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103C"/>
    <w:pPr>
      <w:ind w:left="720"/>
      <w:contextualSpacing/>
    </w:pPr>
  </w:style>
  <w:style w:type="table" w:styleId="Grigliatabella">
    <w:name w:val="Table Grid"/>
    <w:basedOn w:val="Tabellanormale"/>
    <w:uiPriority w:val="39"/>
    <w:rsid w:val="00EA1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813</Words>
  <Characters>4637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Caporin Massimiliano</dc:creator>
  <cp:keywords/>
  <dc:description/>
  <cp:lastModifiedBy>Caporin Massimiliano</cp:lastModifiedBy>
  <cp:revision>6</cp:revision>
  <dcterms:created xsi:type="dcterms:W3CDTF">2023-10-22T08:40:00Z</dcterms:created>
  <dcterms:modified xsi:type="dcterms:W3CDTF">2023-10-23T05:28:00Z</dcterms:modified>
</cp:coreProperties>
</file>