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CheckString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Login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sono due progetti di cui fare il Jar e importarlo nel terzo progetto definitivo: “...Giorgio”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