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3B4E04">
          <w:footerReference w:type="first" r:id="rId8"/>
          <w:pgSz w:w="595.30pt" w:h="841.90pt" w:code="9"/>
          <w:pgMar w:top="27pt" w:right="44.65pt" w:bottom="72pt" w:left="44.65pt" w:header="36pt" w:footer="36pt" w:gutter="0pt"/>
          <w:cols w:space="36pt"/>
          <w:titlePg/>
          <w:docGrid w:linePitch="360"/>
        </w:sectPr>
      </w:pPr>
      <w:r w:rsidRPr="00E00325">
        <w:rPr>
          <w:kern w:val="48"/>
          <w:lang w:val="it-IT"/>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Cplint,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Cplint per poter ottenere informazioni sempre più accurate alla realtà (</w:t>
      </w:r>
      <w:r w:rsidR="00F82229" w:rsidRPr="007F41A4">
        <w:rPr>
          <w:highlight w:val="yellow"/>
          <w:lang w:val="it-IT"/>
        </w:rPr>
        <w:t>NON SO SE 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276677A9"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w:t>
      </w:r>
      <w:r w:rsidR="00896282" w:rsidRPr="00E00325">
        <w:rPr>
          <w:highlight w:val="red"/>
          <w:lang w:val="it-IT"/>
        </w:rPr>
        <w:t>di pazienti blabla</w:t>
      </w:r>
      <w:r w:rsidR="00896282">
        <w:rPr>
          <w:lang w:val="it-IT"/>
        </w:rPr>
        <w:t>, che verrà di seguito approfondito…</w:t>
      </w:r>
      <w:r>
        <w:rPr>
          <w:lang w:val="it-IT"/>
        </w:rPr>
        <w:t xml:space="preserve">. </w:t>
      </w:r>
    </w:p>
    <w:p w14:paraId="523BCF5F" w14:textId="0EC47484" w:rsidR="00FE0473" w:rsidRDefault="00896282" w:rsidP="005D6346">
      <w:pPr>
        <w:pStyle w:val="Corpotesto"/>
        <w:ind w:firstLine="0p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r w:rsidR="0008329F">
        <w:rPr>
          <w:lang w:val="it-IT"/>
        </w:rPr>
        <w:t>Cp</w:t>
      </w:r>
      <w:r w:rsidR="0008329F" w:rsidRPr="00896282">
        <w:rPr>
          <w:lang w:val="it-IT"/>
        </w:rPr>
        <w:t>lint, con il quale verranno calcolate delle probabilità rilevanti</w:t>
      </w:r>
      <w:r w:rsidR="0008329F">
        <w:rPr>
          <w:lang w:val="it-IT"/>
        </w:rPr>
        <w:t xml:space="preserve"> (semplici, congiunte, condizionate e </w:t>
      </w:r>
      <w:r w:rsidR="0008329F" w:rsidRPr="00EF69E5">
        <w:rPr>
          <w:highlight w:val="red"/>
          <w:lang w:val="it-IT"/>
        </w:rPr>
        <w:t>composte</w:t>
      </w:r>
      <w:r w:rsidR="0008329F">
        <w:rPr>
          <w:lang w:val="it-IT"/>
        </w:rPr>
        <w:t>)</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B42437">
        <w:rPr>
          <w:highlight w:val="yellow"/>
          <w:lang w:val="it-IT"/>
        </w:rPr>
        <w:t>e di conseguenza il suo errore</w:t>
      </w:r>
      <w:r w:rsidR="00FE0473">
        <w:rPr>
          <w:lang w:val="it-IT"/>
        </w:rPr>
        <w:t xml:space="preserve">, </w:t>
      </w:r>
      <w:r w:rsidR="00B42437">
        <w:rPr>
          <w:lang w:val="it-IT"/>
        </w:rPr>
        <w:t>verrà anche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Inoltre</w:t>
      </w:r>
      <w:r w:rsidR="00434439">
        <w:rPr>
          <w:lang w:val="it-IT"/>
        </w:rPr>
        <w:t xml:space="preserve"> </w:t>
      </w:r>
      <w:r w:rsidR="008D7BDF">
        <w:rPr>
          <w:lang w:val="it-IT"/>
        </w:rPr>
        <w:t>saranno resi gli</w:t>
      </w:r>
      <w:r w:rsidR="00434439">
        <w:rPr>
          <w:lang w:val="it-IT"/>
        </w:rPr>
        <w:t xml:space="preserve"> algoritmi meno onerosi in termini di complessità computazionale.</w:t>
      </w:r>
    </w:p>
    <w:p w14:paraId="5B3D8F4A" w14:textId="71472275" w:rsidR="0008329F" w:rsidRDefault="0008329F" w:rsidP="005D6346">
      <w:pPr>
        <w:pStyle w:val="Corpotesto"/>
        <w:ind w:firstLine="0pt"/>
        <w:rPr>
          <w:lang w:val="it-IT"/>
        </w:rPr>
      </w:pPr>
      <w:r>
        <w:rPr>
          <w:lang w:val="it-IT"/>
        </w:rPr>
        <w:t>…</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792F0BD" w:rsidR="00113A05" w:rsidRDefault="00113A05" w:rsidP="005D6346">
      <w:pPr>
        <w:ind w:firstLine="18pt"/>
        <w:jc w:val="both"/>
      </w:pPr>
      <w:r>
        <w:t xml:space="preserve">L'Heart Failure Prediction dataset è una collezione di dati costituita da ben 746 casi di pazienti di cui si conoscono </w:t>
      </w:r>
      <w:r w:rsidRPr="008D7BDF">
        <w:rPr>
          <w:highlight w:val="yellow"/>
        </w:rPr>
        <w:t>1</w:t>
      </w:r>
      <w:r w:rsidR="008D7BDF" w:rsidRPr="008D7BDF">
        <w:rPr>
          <w:highlight w:val="yellow"/>
        </w:rPr>
        <w:t>2</w:t>
      </w:r>
      <w:r>
        <w:t xml:space="preserve"> caratteristiche (o features) che in un modo o nell'altro influenzano lo stato di salute del cuore </w:t>
      </w:r>
      <w:r w:rsidRPr="008D7BDF">
        <w:rPr>
          <w:highlight w:val="red"/>
        </w:rPr>
        <w:t>di ognuno di essi</w:t>
      </w:r>
      <w:r>
        <w:t xml:space="preserv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8D7BDF">
        <w:rPr>
          <w:highlight w:val="yellow"/>
        </w:rPr>
        <w:t>Questo rende</w:t>
      </w:r>
      <w:r>
        <w:t xml:space="preserve"> un modello di machine learning di </w:t>
      </w:r>
      <w:r>
        <w:t>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8D7BDF">
        <w:rPr>
          <w:highlight w:val="yellow"/>
        </w:rPr>
        <w:t>12</w:t>
      </w:r>
      <w:r w:rsidRPr="008D7BDF">
        <w:rPr>
          <w:highlight w:val="yellow"/>
        </w:rPr>
        <w:t xml:space="preserve"> attributi, </w:t>
      </w:r>
      <w:r w:rsidR="008D7BDF" w:rsidRPr="008D7BDF">
        <w:rPr>
          <w:highlight w:val="yellow"/>
        </w:rPr>
        <w:t>di cui</w:t>
      </w:r>
      <w:r w:rsidRPr="008D7BDF">
        <w:rPr>
          <w:highlight w:val="yellow"/>
        </w:rPr>
        <w:t xml:space="preserve"> l'ultimo</w:t>
      </w:r>
      <w:r>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Pr="00EB665C">
        <w:rPr>
          <w:b/>
          <w:bCs/>
        </w:rPr>
        <w:t>FastingBS</w:t>
      </w:r>
      <w:r w:rsidR="00EB665C">
        <w:rPr>
          <w:b/>
          <w:bCs/>
        </w:rPr>
        <w:t xml:space="preserve">, </w:t>
      </w:r>
      <w:r w:rsidRPr="00113A05">
        <w:rPr>
          <w:b/>
          <w:bCs/>
        </w:rPr>
        <w:t>RestingECG</w:t>
      </w:r>
      <w:r w:rsidR="00EB665C">
        <w:rPr>
          <w:b/>
          <w:bCs/>
        </w:rPr>
        <w:t xml:space="preserve">, </w:t>
      </w:r>
      <w:r w:rsidRPr="00113A05">
        <w:rPr>
          <w:b/>
          <w:bCs/>
        </w:rPr>
        <w:t>MaxHR</w:t>
      </w:r>
      <w:r w:rsidR="00EB665C">
        <w:rPr>
          <w:b/>
          <w:bCs/>
        </w:rPr>
        <w:t xml:space="preserve">, </w:t>
      </w:r>
      <w:r w:rsidRPr="00113A05">
        <w:rPr>
          <w:b/>
          <w:bCs/>
        </w:rPr>
        <w:t>ExerciseAngina</w:t>
      </w:r>
      <w:r w:rsidR="00EB665C">
        <w:rPr>
          <w:b/>
          <w:bCs/>
        </w:rPr>
        <w:t xml:space="preserve">, </w:t>
      </w:r>
      <w:r w:rsidRPr="00113A05">
        <w:rPr>
          <w:b/>
          <w:bCs/>
        </w:rPr>
        <w:t>Oldpeak</w:t>
      </w:r>
      <w:r w:rsidR="00EB665C">
        <w:rPr>
          <w:b/>
          <w:bCs/>
        </w:rPr>
        <w:t xml:space="preserve">, </w:t>
      </w:r>
      <w:r w:rsidRPr="00113A05">
        <w:rPr>
          <w:b/>
          <w:bCs/>
        </w:rPr>
        <w:t>ST_Slope</w:t>
      </w:r>
      <w:r w:rsidR="00EB665C">
        <w:rPr>
          <w:b/>
          <w:bCs/>
        </w:rPr>
        <w:t xml:space="preserve">, </w:t>
      </w:r>
      <w:r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 xml:space="preserve">rolog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r w:rsidR="00831664" w:rsidRPr="00831664">
        <w:t xml:space="preserve">ell'esempio.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r w:rsidRPr="00831664">
        <w:rPr>
          <w14:textOutline w14:w="9525" w14:cap="rnd" w14:cmpd="sng" w14:algn="ctr">
            <w14:solidFill>
              <w14:schemeClr w14:val="tx1"/>
            </w14:solidFill>
            <w14:prstDash w14:val="solid"/>
            <w14:bevel/>
          </w14:textOutline>
        </w:rPr>
        <w:t>ttributo(NomeAttributo,[ValoriAttributo])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63D0BCA9" w14:textId="2574E91D" w:rsidR="00831664" w:rsidRPr="00831664" w:rsidRDefault="00831664" w:rsidP="005D6346">
      <w:pPr>
        <w:pStyle w:val="Corpotesto"/>
        <w:rPr>
          <w:b/>
          <w:bCs/>
          <w:lang w:val="it-IT"/>
        </w:rPr>
      </w:pPr>
      <w:r>
        <w:rPr>
          <w:b/>
          <w:bCs/>
          <w:lang w:val="it-IT"/>
        </w:rPr>
        <w:lastRenderedPageBreak/>
        <w:t>(SOME EXAMPLES)</w:t>
      </w:r>
    </w:p>
    <w:p w14:paraId="49A73882" w14:textId="04DF27AE" w:rsidR="009303D9" w:rsidRDefault="00F802E1" w:rsidP="005D6346">
      <w:pPr>
        <w:pStyle w:val="Titolo1"/>
        <w:jc w:val="both"/>
      </w:pPr>
      <w:r>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È una raccolta di programmi pensati per l'inferenza e l'apprendimento tramite: LPADs, ICL(Indipendent Choise Logic) e CP-logic programs.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LPAD è un insieme finito di clausole disgiunte annotate. Per annotate si intende che nella testa di ogni atomo è riportata una probabilità. LPAD a differenza del ProbLog consente 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use_module(library(pita)).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Default="00F50541" w:rsidP="005D6346">
      <w:pPr>
        <w:pStyle w:val="Titolo3"/>
      </w:pPr>
      <w:r>
        <w:t>Probabilità attributi</w:t>
      </w:r>
    </w:p>
    <w:p w14:paraId="7AD13EC6" w14:textId="43C113E3" w:rsidR="00F50541" w:rsidRPr="00F50541" w:rsidRDefault="00F50541" w:rsidP="005D6346">
      <w:pPr>
        <w:ind w:firstLine="14.40pt"/>
        <w:jc w:val="both"/>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5E9CA2CB" w14:textId="77777777" w:rsidR="0050366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r w:rsidRPr="00F50541">
        <w:rPr>
          <w:rFonts w:eastAsia="Times New Roman"/>
          <w:color w:val="333333"/>
          <w:lang w:eastAsia="it-IT"/>
          <w14:textOutline w14:w="9525" w14:cap="rnd" w14:cmpd="sng" w14:algn="ctr">
            <w14:solidFill>
              <w14:srgbClr w14:val="000000"/>
            </w14:solidFill>
            <w14:prstDash w14:val="solid"/>
            <w14:bevel/>
          </w14:textOutline>
        </w:rPr>
        <w:t>numero_persone(-N)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6857ACBE" w14:textId="72F43584" w:rsidR="00F5054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commentRangeStart w:id="0"/>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prob_</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503661">
        <w:rPr>
          <w:rFonts w:eastAsia="Times New Roman"/>
          <w:color w:val="333333"/>
          <w:highlight w:val="yellow"/>
          <w:lang w:eastAsia="it-IT"/>
        </w:rPr>
        <w:t>: per ogni attributo è stato realizzato un</w:t>
      </w:r>
      <w:r w:rsidR="00503661" w:rsidRPr="00503661">
        <w:rPr>
          <w:rFonts w:eastAsia="Times New Roman"/>
          <w:color w:val="333333"/>
          <w:highlight w:val="yellow"/>
          <w:lang w:eastAsia="it-IT"/>
        </w:rPr>
        <w:t xml:space="preserve"> </w:t>
      </w:r>
      <w:r w:rsidRPr="00503661">
        <w:rPr>
          <w:rFonts w:eastAsia="Times New Roman"/>
          <w:color w:val="333333"/>
          <w:highlight w:val="yellow"/>
          <w:lang w:eastAsia="it-IT"/>
        </w:rPr>
        <w:t>predicato con probabilità in cui</w:t>
      </w:r>
      <w:r w:rsidR="00503661" w:rsidRPr="00503661">
        <w:rPr>
          <w:rFonts w:eastAsia="Times New Roman"/>
          <w:color w:val="333333"/>
          <w:highlight w:val="yellow"/>
          <w:lang w:eastAsia="it-IT"/>
        </w:rPr>
        <w:t xml:space="preserve"> “</w:t>
      </w:r>
      <w:r w:rsidR="00503661" w:rsidRPr="00503661">
        <w:rPr>
          <w:rFonts w:eastAsia="Times New Roman"/>
          <w:i/>
          <w:iCs/>
          <w:color w:val="333333"/>
          <w:highlight w:val="yellow"/>
          <w:lang w:eastAsia="it-IT"/>
        </w:rPr>
        <w:t xml:space="preserve">attributo” </w:t>
      </w:r>
      <w:r w:rsidR="00503661" w:rsidRPr="00503661">
        <w:rPr>
          <w:rFonts w:eastAsia="Times New Roman"/>
          <w:color w:val="333333"/>
          <w:highlight w:val="yellow"/>
          <w:lang w:eastAsia="it-IT"/>
        </w:rPr>
        <w:t xml:space="preserve">è l'attributo che si vuole analizzare e </w:t>
      </w:r>
      <w:r w:rsidR="00503661" w:rsidRPr="00503661">
        <w:rPr>
          <w:rFonts w:eastAsia="Times New Roman"/>
          <w:i/>
          <w:iCs/>
          <w:color w:val="333333"/>
          <w:highlight w:val="yellow"/>
          <w:lang w:eastAsia="it-IT"/>
        </w:rPr>
        <w:t xml:space="preserve">Val </w:t>
      </w:r>
      <w:r w:rsidR="00503661" w:rsidRPr="00503661">
        <w:rPr>
          <w:rFonts w:eastAsia="Times New Roman"/>
          <w:color w:val="333333"/>
          <w:highlight w:val="yellow"/>
          <w:lang w:eastAsia="it-IT"/>
        </w:rPr>
        <w:t>è il valore dell'attributo che si vuole analizzare</w:t>
      </w:r>
      <w:r w:rsidR="00503661" w:rsidRPr="00503661">
        <w:rPr>
          <w:rFonts w:eastAsia="Times New Roman"/>
          <w:i/>
          <w:iCs/>
          <w:color w:val="333333"/>
          <w:highlight w:val="yellow"/>
          <w:lang w:eastAsia="it-IT"/>
        </w:rPr>
        <w:t xml:space="preserve"> </w:t>
      </w:r>
      <w:r w:rsidRPr="00503661">
        <w:rPr>
          <w:rFonts w:eastAsia="Times New Roman"/>
          <w:color w:val="333333"/>
          <w:highlight w:val="yellow"/>
          <w:lang w:eastAsia="it-IT"/>
        </w:rPr>
        <w:t xml:space="preserve">a cui viene assegnata la probabilità facendo il rapporto tra il numero dei casi ottenuto con il predicato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 xml:space="preserve">attributo(+Val,-N) </w:t>
      </w:r>
      <w:r w:rsidRPr="00503661">
        <w:rPr>
          <w:rFonts w:eastAsia="Times New Roman"/>
          <w:color w:val="333333"/>
          <w:highlight w:val="yellow"/>
          <w:lang w:eastAsia="it-IT"/>
        </w:rPr>
        <w:t>(che restituisce il numero dei casi che presentano il valore (+Val) dell'attributo analizzato) e il numero totale</w:t>
      </w:r>
      <w:r w:rsidRPr="00F50541">
        <w:rPr>
          <w:rFonts w:eastAsia="Times New Roman"/>
          <w:color w:val="333333"/>
          <w:lang w:eastAsia="it-IT"/>
        </w:rPr>
        <w:t xml:space="preserve"> </w:t>
      </w:r>
      <w:r w:rsidRPr="00503661">
        <w:rPr>
          <w:rFonts w:eastAsia="Times New Roman"/>
          <w:color w:val="333333"/>
          <w:highlight w:val="yellow"/>
          <w:lang w:eastAsia="it-IT"/>
        </w:rPr>
        <w:t>dei casi ottenuto con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numero_persone(-Tot)</w:t>
      </w:r>
      <w:r w:rsidRPr="00503661">
        <w:rPr>
          <w:rFonts w:eastAsia="Times New Roman"/>
          <w:color w:val="333333"/>
          <w:highlight w:val="yellow"/>
          <w:lang w:eastAsia="it-IT"/>
        </w:rPr>
        <w:t>.</w:t>
      </w:r>
      <w:commentRangeEnd w:id="0"/>
      <w:r w:rsidR="00BE70BB">
        <w:rPr>
          <w:rStyle w:val="Rimandocommento"/>
        </w:rPr>
        <w:commentReference w:id="0"/>
      </w:r>
    </w:p>
    <w:p w14:paraId="76F72103" w14:textId="05F9AEF0" w:rsidR="00F50541" w:rsidRDefault="00F50541" w:rsidP="005D6346">
      <w:pPr>
        <w:pStyle w:val="Titolo3"/>
        <w:rPr>
          <w:lang w:eastAsia="it-IT"/>
        </w:rPr>
      </w:pPr>
      <w:r>
        <w:rPr>
          <w:lang w:eastAsia="it-IT"/>
        </w:rPr>
        <w:t>Probabilità classi</w:t>
      </w:r>
    </w:p>
    <w:p w14:paraId="1099ACE0" w14:textId="77777777" w:rsid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Per fare ciò sono stati realizzati tre predicati:</w:t>
      </w:r>
    </w:p>
    <w:p w14:paraId="56C55217" w14:textId="715019B0" w:rsidR="00F50541" w:rsidRPr="00492919" w:rsidRDefault="00F50541" w:rsidP="00492919">
      <w:pPr>
        <w:numPr>
          <w:ilvl w:val="0"/>
          <w:numId w:val="31"/>
        </w:numPr>
        <w:shd w:val="clear" w:color="auto" w:fill="FFFFFF"/>
        <w:spacing w:before="5pt" w:beforeAutospacing="1" w:after="5pt" w:afterAutospacing="1"/>
        <w:jc w:val="both"/>
        <w:rPr>
          <w:rFonts w:eastAsia="Times New Roman"/>
          <w:color w:val="333333"/>
          <w:lang w:eastAsia="it-IT"/>
        </w:rPr>
      </w:pPr>
      <w:r w:rsidRPr="00492919">
        <w:rPr>
          <w:rFonts w:eastAsia="Times New Roman"/>
          <w:color w:val="333333"/>
          <w:lang w:eastAsia="it-IT"/>
          <w14:textOutline w14:w="9525" w14:cap="rnd" w14:cmpd="sng" w14:algn="ctr">
            <w14:solidFill>
              <w14:srgbClr w14:val="000000"/>
            </w14:solidFill>
            <w14:prstDash w14:val="solid"/>
            <w14:bevel/>
          </w14:textOutline>
        </w:rPr>
        <w:t>persone_malate(-N)</w:t>
      </w:r>
      <w:r w:rsidRPr="00492919">
        <w:rPr>
          <w:rFonts w:eastAsia="Times New Roman"/>
          <w:color w:val="333333"/>
          <w:lang w:eastAsia="it-IT"/>
        </w:rPr>
        <w:t>:</w:t>
      </w:r>
      <w:r w:rsidR="00492919">
        <w:rPr>
          <w:rFonts w:eastAsia="Times New Roman"/>
          <w:i/>
          <w:iCs/>
          <w:color w:val="333333"/>
          <w:lang w:eastAsia="it-IT"/>
        </w:rPr>
        <w:t xml:space="preserve"> </w:t>
      </w:r>
      <w:r w:rsidRPr="00492919">
        <w:rPr>
          <w:rFonts w:eastAsia="Times New Roman"/>
          <w:color w:val="333333"/>
          <w:lang w:eastAsia="it-IT"/>
        </w:rPr>
        <w:t>restituisce il numero dei casi in cui la classe assume valore ' </w:t>
      </w:r>
      <w:r w:rsidRPr="00492919">
        <w:rPr>
          <w:rFonts w:eastAsia="Times New Roman"/>
          <w:i/>
          <w:iCs/>
          <w:color w:val="333333"/>
          <w:lang w:eastAsia="it-IT"/>
        </w:rPr>
        <w:t>y</w:t>
      </w:r>
      <w:r w:rsidRPr="00492919">
        <w:rPr>
          <w:rFonts w:eastAsia="Times New Roman"/>
          <w:color w:val="333333"/>
          <w:lang w:eastAsia="it-IT"/>
        </w:rPr>
        <w:t> '.</w:t>
      </w:r>
    </w:p>
    <w:p w14:paraId="6AEB2D58" w14:textId="17E09B9E"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lang w:eastAsia="it-IT"/>
        </w:rPr>
      </w:pPr>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rob_malato()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w:t>
      </w:r>
      <w:r w:rsidR="00F50541" w:rsidRPr="00F50541">
        <w:rPr>
          <w:rFonts w:eastAsia="Times New Roman"/>
          <w:color w:val="333333"/>
          <w:lang w:eastAsia="it-IT"/>
        </w:rPr>
        <w:t>cardiovascolari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persone_malate(-PM)</w:t>
      </w:r>
      <w:r w:rsidR="00F50541" w:rsidRPr="00F50541">
        <w:rPr>
          <w:rFonts w:eastAsia="Times New Roman"/>
          <w:color w:val="333333"/>
          <w:lang w:eastAsia="it-IT"/>
        </w:rPr>
        <w:t xml:space="preserve"> e il numero </w:t>
      </w:r>
      <w:r w:rsidR="00F50541" w:rsidRPr="005D6346">
        <w:rPr>
          <w:rFonts w:eastAsia="Times New Roman"/>
          <w:color w:val="333333"/>
          <w:lang w:eastAsia="it-IT"/>
        </w:rPr>
        <w:t>totale</w:t>
      </w:r>
      <w:r w:rsidR="00F50541" w:rsidRPr="00F50541">
        <w:rPr>
          <w:rFonts w:eastAsia="Times New Roman"/>
          <w:color w:val="333333"/>
          <w:lang w:eastAsia="it-IT"/>
        </w:rPr>
        <w:t xml:space="preserve"> dei casi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numero_persone(-N)</w:t>
      </w:r>
      <w:r w:rsidR="00F50541" w:rsidRPr="00F50541">
        <w:rPr>
          <w:rFonts w:eastAsia="Times New Roman"/>
          <w:color w:val="333333"/>
          <w:lang w:eastAsia="it-IT"/>
        </w:rPr>
        <w:t>.</w:t>
      </w:r>
    </w:p>
    <w:p w14:paraId="5B3785DF" w14:textId="657AAA77"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lang w:eastAsia="it-IT"/>
        </w:rPr>
      </w:pPr>
      <w:r w:rsidRPr="00941101">
        <w:rPr>
          <w:rFonts w:eastAsia="Times New Roman"/>
          <w:color w:val="333333"/>
          <w:lang w:eastAsia="it-IT"/>
          <w14:textOutline w14:w="9525" w14:cap="rnd" w14:cmpd="sng" w14:algn="ctr">
            <w14:solidFill>
              <w14:srgbClr w14:val="000000"/>
            </w14:solidFill>
            <w14:prstDash w14:val="solid"/>
            <w14:bevel/>
          </w14:textOutline>
        </w:rPr>
        <w:t>prob_sano()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prob_malato()</w:t>
      </w:r>
      <w:r w:rsidR="00F50541" w:rsidRPr="00F50541">
        <w:rPr>
          <w:rFonts w:eastAsia="Times New Roman"/>
          <w:color w:val="333333"/>
          <w:lang w:eastAsia="it-IT"/>
        </w:rPr>
        <w:t>.</w:t>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0A05883E"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dist_attr(+Attr,+Val,-Valori)</w:t>
      </w:r>
      <w:r>
        <w:t>: è stato pensato per riconoscere l'attributo (+Attr) e di conseguenza fornire una lista (-Valori) composta da 10 variabili anonime e il valore (+Val) dell'attributo nella posizione che rispetti la formattazione degli esempi. Il predicato è dichiarato 11 volte, una per ogni attributo presente negli esempi.</w:t>
      </w: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congiunzione(+Salute,+Attr,+Val,-N)</w:t>
      </w:r>
      <w:r>
        <w:t xml:space="preserve">: viene utilizzato per calcolare il numero (-N) di esempi che soddisfino sia la condizione di salute (+Salute) che la condizione per la quale l'attributo (+Attr) abbia valore (+Val). Per riconoscere l'attributo richiesto viene eseguito il predicato </w:t>
      </w:r>
      <w:r w:rsidRPr="00F45223">
        <w:rPr>
          <w14:textOutline w14:w="9525" w14:cap="rnd" w14:cmpd="sng" w14:algn="ctr">
            <w14:solidFill>
              <w14:srgbClr w14:val="000000"/>
            </w14:solidFill>
            <w14:prstDash w14:val="solid"/>
            <w14:bevel/>
          </w14:textOutline>
        </w:rPr>
        <w:t>dist_attr(+Attr,+Val,-Valori)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prob_congiunta(+Salute,+Attr,+Val):Con/N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r w:rsidRPr="00F45223">
        <w:rPr>
          <w14:textOutline w14:w="9525" w14:cap="rnd" w14:cmpd="sng" w14:algn="ctr">
            <w14:solidFill>
              <w14:srgbClr w14:val="000000"/>
            </w14:solidFill>
            <w14:prstDash w14:val="solid"/>
            <w14:bevel/>
          </w14:textOutline>
        </w:rPr>
        <w:t>numero_persone(-N2)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r w:rsidRPr="00F45223">
        <w:rPr>
          <w14:textOutline w14:w="9525" w14:cap="rnd" w14:cmpd="sng" w14:algn="ctr">
            <w14:solidFill>
              <w14:srgbClr w14:val="000000"/>
            </w14:solidFill>
            <w14:prstDash w14:val="solid"/>
            <w14:bevel/>
          </w14:textOutline>
        </w:rPr>
        <w:t>prob_salute_per_val(+Salute,+Attr,+Val):PAB/PB</w:t>
      </w:r>
      <w:r>
        <w:t xml:space="preserve">: con questo predicato si vuole calcolare la probabilità condizionata, ossia la probabilità che si abbia un determinato stato di salute (+Salute) rispetto un </w:t>
      </w:r>
      <w:r>
        <w:lastRenderedPageBreak/>
        <w:t xml:space="preserve">determinato valore (+Val) di un dato attributo (+Attr). Per il calcolo si applica la formula P(Salute|Valore) = P(Salute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congiunzione(+Salute,+Attr,+Val,-PAB)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congiunzione(_,+Attr,+Val,-PB)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prob_salute_per_val(+Salute,+[Val1,Val2,Val3Val4,Val5,Val6,Val7,Val8,Val9,Val10,Val11]):PAB/PB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teo_bayes(+Attr,+Val,+Salute,-PAB)</w:t>
      </w:r>
      <w:r>
        <w:t xml:space="preserve">: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 </w:t>
      </w:r>
      <w:r w:rsidRPr="006D6B41">
        <w:rPr>
          <w:i/>
          <w:iCs/>
        </w:rPr>
        <w:t>P(Val|Salute) = P(Salute|Val)*P(Val)/P(Salute)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Pr="006D6B41">
        <w:rPr>
          <w14:textOutline w14:w="9525" w14:cap="rnd" w14:cmpd="sng" w14:algn="ctr">
            <w14:solidFill>
              <w14:srgbClr w14:val="000000"/>
            </w14:solidFill>
            <w14:prstDash w14:val="solid"/>
            <w14:bevel/>
          </w14:textOutline>
        </w:rPr>
        <w:t>prob_salute_per_val(+Salute,+Attr,+Val)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r w:rsidRPr="006D6B41">
        <w:rPr>
          <w14:textOutline w14:w="9525" w14:cap="rnd" w14:cmpd="sng" w14:algn="ctr">
            <w14:solidFill>
              <w14:srgbClr w14:val="000000"/>
            </w14:solidFill>
            <w14:prstDash w14:val="solid"/>
            <w14:bevel/>
          </w14:textOutline>
        </w:rPr>
        <w:t>prob_congiunta(_,+Attr,+Val)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r w:rsidRPr="006D6B41">
        <w:rPr>
          <w14:textOutline w14:w="9525" w14:cap="rnd" w14:cmpd="sng" w14:algn="ctr">
            <w14:solidFill>
              <w14:srgbClr w14:val="000000"/>
            </w14:solidFill>
            <w14:prstDash w14:val="solid"/>
            <w14:bevel/>
          </w14:textOutline>
        </w:rPr>
        <w:t>prob_congiunta(+Salute,_)</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teo_bayes(+[Val1,Val2,Val3,Val4,Val5,Val6,Val7,Val8,Val9,Val10,Val11],+Salute,-PAB)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renderizzare un istogramma. Nello specifico è stato costruito un grafico per ogni attributo del dataset, nel quale sono state riportate le probabilità di avere un'insufficienza cardiaca per ogni valore che può assumere </w:t>
      </w:r>
      <w:r>
        <w:t>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E90C0C">
        <w:rPr>
          <w14:textOutline w14:w="9525" w14:cap="rnd" w14:cmpd="sng" w14:algn="ctr">
            <w14:solidFill>
              <w14:srgbClr w14:val="000000"/>
            </w14:solidFill>
            <w14:prstDash w14:val="solid"/>
            <w14:bevel/>
          </w14:textOutline>
        </w:rPr>
        <w:t>calcolo_hist(+Salute,+Attr,+Valori,-Traccia,-TracciaF)</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direttiva </w:t>
      </w:r>
      <w:r w:rsidRPr="00E90C0C">
        <w:rPr>
          <w14:textOutline w14:w="9525" w14:cap="rnd" w14:cmpd="sng" w14:algn="ctr">
            <w14:solidFill>
              <w14:srgbClr w14:val="000000"/>
            </w14:solidFill>
            <w14:prstDash w14:val="solid"/>
            <w14:bevel/>
          </w14:textOutline>
        </w:rPr>
        <w:t>:- use_rendering(c3)</w:t>
      </w:r>
      <w:r>
        <w:t xml:space="preserve">. e il collegamento di una variabile Prolog a un dict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renderer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Il rinnovato interesse nel machine learning è dovuto agli stessi fattori che hanno reso data mining e analisi Bayesiane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w:t>
      </w:r>
      <w:r w:rsidR="00F72886">
        <w:rPr>
          <w:lang w:val="it-IT"/>
        </w:rPr>
        <w:lastRenderedPageBreak/>
        <w:t>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F72886">
      <w:pPr>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1"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1"/>
      <w:r>
        <w:t>valore per quella proprietà;</w:t>
      </w:r>
    </w:p>
    <w:p w14:paraId="1E37F350" w14:textId="512DC663"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642096D5" w14:textId="77777777" w:rsidR="008139CF" w:rsidRPr="00F72886" w:rsidRDefault="008139CF" w:rsidP="008139CF">
      <w:pPr>
        <w:jc w:val="both"/>
      </w:pPr>
    </w:p>
    <w:p w14:paraId="3DC7537D" w14:textId="01AF488B" w:rsidR="009303D9" w:rsidRDefault="0007284A" w:rsidP="005D6346">
      <w:pPr>
        <w:pStyle w:val="Titolo2"/>
        <w:jc w:val="both"/>
      </w:pPr>
      <w:r>
        <w:t>Criterio di scelta dell’attributo</w:t>
      </w:r>
    </w:p>
    <w:p w14:paraId="3C7EBB23" w14:textId="77777777" w:rsidR="00216F65" w:rsidRPr="00216F65" w:rsidRDefault="00216F65" w:rsidP="00216F65"/>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d ogni passo della ricorsione,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AF0FA0"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AF0FA0"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w:t>
      </w:r>
      <w:r w:rsidR="00216F65" w:rsidRPr="008139CF">
        <w:rPr>
          <w:i/>
          <w:iCs/>
        </w:rPr>
        <w:t>'indice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w:t>
      </w:r>
      <w:r w:rsidR="00216F65" w:rsidRPr="00216F65">
        <w:t>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Perciò, l’algoritmo</w:t>
      </w:r>
      <w:r>
        <w:t xml:space="preserve"> seleziona l’attributo A con valori v che riesce a minimizzare la formula</w:t>
      </w:r>
      <w:r>
        <w:t>, facendo si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Default="0007284A" w:rsidP="005D6346">
      <w:pPr>
        <w:pStyle w:val="Titolo2"/>
        <w:jc w:val="both"/>
      </w:pPr>
      <w:r>
        <w:t>Risultati di classificazione</w:t>
      </w:r>
    </w:p>
    <w:p w14:paraId="27AA59C1" w14:textId="57EF50E9" w:rsidR="003C5615" w:rsidRPr="00757CF5" w:rsidRDefault="003C5615" w:rsidP="003C5615">
      <w:pPr>
        <w:jc w:val="both"/>
        <w:rPr>
          <w:b/>
          <w:bCs/>
        </w:rPr>
      </w:pPr>
      <w:commentRangeStart w:id="2"/>
      <w:r>
        <w:t>Applicati entrambi i criteri si è fatto un confronto della loro accuratezza in funzione della dimensione del traning set. I risultati ottenuti mostrano come entrambi</w:t>
      </w:r>
      <w:r w:rsidR="00AB2ACD">
        <w:t xml:space="preserve"> i criteri</w:t>
      </w:r>
      <w:r>
        <w:t xml:space="preserve"> godano di una buona accuratezza</w:t>
      </w:r>
      <w:r w:rsidR="00AB2ACD">
        <w:t xml:space="preserve"> già da un ridotto traning set. Inoltre</w:t>
      </w:r>
      <w:r w:rsidR="00216F65">
        <w:t>,</w:t>
      </w:r>
      <w:r w:rsidR="00AB2ACD">
        <w:t xml:space="preserve"> non è possibile determinare quale dei due sia il migliore, in quanto le loro curve si intersecano più volte.</w:t>
      </w:r>
      <w:commentRangeEnd w:id="2"/>
      <w:r w:rsidR="00757CF5">
        <w:rPr>
          <w:rStyle w:val="Rimandocommento"/>
        </w:rPr>
        <w:commentReference w:id="2"/>
      </w:r>
    </w:p>
    <w:p w14:paraId="5E999221" w14:textId="00E01886" w:rsidR="00AB2ACD" w:rsidRPr="003C5615" w:rsidRDefault="00AB2ACD" w:rsidP="003C5615">
      <w:pPr>
        <w:jc w:val="both"/>
      </w:pPr>
      <w:r>
        <w:rPr>
          <w:noProof/>
        </w:rPr>
        <w:drawing>
          <wp:inline distT="0" distB="0" distL="0" distR="0" wp14:anchorId="30197152" wp14:editId="768C1282">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77777777" w:rsidR="00E23725" w:rsidRDefault="00E23725" w:rsidP="005D6346">
      <w:pPr>
        <w:jc w:val="both"/>
      </w:pPr>
    </w:p>
    <w:p w14:paraId="425C7CB5" w14:textId="29D1DED1" w:rsidR="00E23725" w:rsidRDefault="00E23725" w:rsidP="005D6346">
      <w:pPr>
        <w:pStyle w:val="Titolo1"/>
        <w:jc w:val="both"/>
      </w:pPr>
      <w:r>
        <w:t>Miglioramenti aggiuntivi</w:t>
      </w:r>
    </w:p>
    <w:p w14:paraId="634A045C" w14:textId="4855D04E" w:rsidR="008033E9" w:rsidRPr="00E00325" w:rsidRDefault="00E23725" w:rsidP="005D6346">
      <w:pPr>
        <w:pStyle w:val="references"/>
        <w:numPr>
          <w:ilvl w:val="0"/>
          <w:numId w:val="0"/>
        </w:numPr>
        <w:rPr>
          <w:b/>
          <w:bCs/>
          <w:sz w:val="20"/>
          <w:szCs w:val="20"/>
          <w:lang w:val="it-IT"/>
        </w:rPr>
      </w:pPr>
      <w:r w:rsidRPr="00E00325">
        <w:rPr>
          <w:b/>
          <w:bCs/>
          <w:sz w:val="20"/>
          <w:szCs w:val="20"/>
          <w:lang w:val="it-IT"/>
        </w:rPr>
        <w:t>Qualcosa riguardo all’apprendimento totalmente sviluppato in Cplint… quello che diceva Dragoni, durante r</w:t>
      </w:r>
      <w:r w:rsidR="00D34386" w:rsidRPr="00E00325">
        <w:rPr>
          <w:b/>
          <w:bCs/>
          <w:sz w:val="20"/>
          <w:szCs w:val="20"/>
          <w:lang w:val="it-IT"/>
        </w:rPr>
        <w:t>i</w:t>
      </w:r>
      <w:r w:rsidRPr="00E00325">
        <w:rPr>
          <w:b/>
          <w:bCs/>
          <w:sz w:val="20"/>
          <w:szCs w:val="20"/>
          <w:lang w:val="it-IT"/>
        </w:rPr>
        <w:t>c</w:t>
      </w:r>
      <w:r w:rsidR="00D34386" w:rsidRPr="00E00325">
        <w:rPr>
          <w:b/>
          <w:bCs/>
          <w:sz w:val="20"/>
          <w:szCs w:val="20"/>
          <w:lang w:val="it-IT"/>
        </w:rPr>
        <w:t>e</w:t>
      </w:r>
      <w:r w:rsidRPr="00E00325">
        <w:rPr>
          <w:b/>
          <w:bCs/>
          <w:sz w:val="20"/>
          <w:szCs w:val="20"/>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t>Riferimenti</w:t>
      </w:r>
    </w:p>
    <w:p w14:paraId="60A065B9" w14:textId="2F925063" w:rsidR="008033E9" w:rsidRDefault="005021C2" w:rsidP="005D6346">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5D6346">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5D6346">
      <w:pPr>
        <w:pStyle w:val="references"/>
        <w:ind w:start="17.70pt" w:hanging="17.70pt"/>
      </w:pPr>
      <w:r>
        <w:t>K. Elissa, “Title of paper if known,” unpublished.</w:t>
      </w:r>
    </w:p>
    <w:p w14:paraId="46C6D76A" w14:textId="77777777" w:rsidR="008033E9" w:rsidRDefault="008033E9" w:rsidP="005D6346">
      <w:pPr>
        <w:pStyle w:val="references"/>
        <w:ind w:start="17.70pt" w:hanging="17.70pt"/>
      </w:pPr>
      <w:r>
        <w:t>R. Nicole, “Title of paper with only first word capitalized,” J. Name Stand. Abbrev., in press.</w:t>
      </w:r>
    </w:p>
    <w:p w14:paraId="5542C690" w14:textId="77777777" w:rsidR="008033E9" w:rsidRDefault="008033E9" w:rsidP="005D6346">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5D6346">
      <w:pPr>
        <w:pStyle w:val="references"/>
        <w:ind w:start="17.70pt" w:hanging="17.70pt"/>
      </w:pPr>
      <w:r>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17T10:42:00Z" w:initials="MR">
    <w:p w14:paraId="6BDABCA2" w14:textId="34D7E0DE" w:rsidR="00BE70BB" w:rsidRDefault="00BE70BB" w:rsidP="00BE70BB">
      <w:pPr>
        <w:pStyle w:val="Testocommento"/>
        <w:jc w:val="both"/>
      </w:pPr>
      <w:r>
        <w:rPr>
          <w:rStyle w:val="Rimandocommento"/>
        </w:rPr>
        <w:annotationRef/>
      </w:r>
      <w:r>
        <w:t>Decidere se fare un predicato unico per tutti gli attributi, passando come parametro l’attributo.</w:t>
      </w:r>
    </w:p>
  </w:comment>
  <w:comment w:id="2" w:author="MANCINI RICCARDO" w:date="2022-02-19T11:37:00Z" w:initials="MR">
    <w:p w14:paraId="12FFDA1B" w14:textId="7E221149" w:rsidR="00757CF5" w:rsidRDefault="00757CF5">
      <w:pPr>
        <w:pStyle w:val="Testocommento"/>
      </w:pPr>
      <w:r>
        <w:rPr>
          <w:rStyle w:val="Rimandocommento"/>
        </w:rPr>
        <w:annotationRef/>
      </w:r>
      <w:r>
        <w:t>Da approfondire l’analisi e aggiungere anche il grafico dell’errore.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BDABCA2" w15:done="0"/>
  <w15:commentEx w15:paraId="12FFDA1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8A530" w16cex:dateUtc="2022-02-17T09:42:00Z"/>
  <w16cex:commentExtensible w16cex:durableId="25BB5510" w16cex:dateUtc="2022-02-19T10: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BDABCA2" w16cid:durableId="25B8A530"/>
  <w16cid:commentId w16cid:paraId="12FFDA1B" w16cid:durableId="25BB551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8A9426" w14:textId="77777777" w:rsidR="00AF0FA0" w:rsidRDefault="00AF0FA0" w:rsidP="001A3B3D">
      <w:r>
        <w:separator/>
      </w:r>
    </w:p>
  </w:endnote>
  <w:endnote w:type="continuationSeparator" w:id="0">
    <w:p w14:paraId="062063EB" w14:textId="77777777" w:rsidR="00AF0FA0" w:rsidRDefault="00AF0F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107BF7" w14:textId="77777777" w:rsidR="00AF0FA0" w:rsidRDefault="00AF0FA0" w:rsidP="001A3B3D">
      <w:r>
        <w:separator/>
      </w:r>
    </w:p>
  </w:footnote>
  <w:footnote w:type="continuationSeparator" w:id="0">
    <w:p w14:paraId="7C0505CD" w14:textId="77777777" w:rsidR="00AF0FA0" w:rsidRDefault="00AF0F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7"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30"/>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9"/>
  </w:num>
  <w:num w:numId="27">
    <w:abstractNumId w:val="12"/>
  </w:num>
  <w:num w:numId="28">
    <w:abstractNumId w:val="33"/>
  </w:num>
  <w:num w:numId="29">
    <w:abstractNumId w:val="11"/>
  </w:num>
  <w:num w:numId="30">
    <w:abstractNumId w:val="32"/>
  </w:num>
  <w:num w:numId="31">
    <w:abstractNumId w:val="28"/>
  </w:num>
  <w:num w:numId="32">
    <w:abstractNumId w:val="17"/>
  </w:num>
  <w:num w:numId="33">
    <w:abstractNumId w:val="24"/>
  </w:num>
  <w:num w:numId="34">
    <w:abstractNumId w:val="20"/>
  </w:num>
  <w:num w:numId="35">
    <w:abstractNumId w:val="14"/>
  </w:num>
  <w:num w:numId="36">
    <w:abstractNumId w:val="22"/>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A19E2"/>
    <w:rsid w:val="003B2B40"/>
    <w:rsid w:val="003B45C3"/>
    <w:rsid w:val="003B4E04"/>
    <w:rsid w:val="003C5615"/>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41D8D"/>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1523"/>
    <w:rsid w:val="00756E15"/>
    <w:rsid w:val="00757CF5"/>
    <w:rsid w:val="0076162B"/>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3675"/>
    <w:rsid w:val="009F1D79"/>
    <w:rsid w:val="00A059B3"/>
    <w:rsid w:val="00AB2ACD"/>
    <w:rsid w:val="00AD37FF"/>
    <w:rsid w:val="00AE3409"/>
    <w:rsid w:val="00AF0FA0"/>
    <w:rsid w:val="00B11A60"/>
    <w:rsid w:val="00B139C0"/>
    <w:rsid w:val="00B22613"/>
    <w:rsid w:val="00B22FC3"/>
    <w:rsid w:val="00B30F5D"/>
    <w:rsid w:val="00B42437"/>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0325"/>
    <w:rsid w:val="00E07383"/>
    <w:rsid w:val="00E165BC"/>
    <w:rsid w:val="00E23725"/>
    <w:rsid w:val="00E61E12"/>
    <w:rsid w:val="00E70880"/>
    <w:rsid w:val="00E7596C"/>
    <w:rsid w:val="00E878F2"/>
    <w:rsid w:val="00E90C0C"/>
    <w:rsid w:val="00EB665C"/>
    <w:rsid w:val="00ED0149"/>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schemas.microsoft.com/office/2011/relationships/people" Target="peop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60585902050880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TotalTime>
  <Pages>4</Pages>
  <Words>2960</Words>
  <Characters>16878</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4</cp:revision>
  <dcterms:created xsi:type="dcterms:W3CDTF">2022-02-19T10:34:00Z</dcterms:created>
  <dcterms:modified xsi:type="dcterms:W3CDTF">2022-02-19T10:45:00Z</dcterms:modified>
</cp:coreProperties>
</file>