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commentRangeStart w:id="1"/>
      <w:commentRangeStart w:id="2"/>
      <w:r>
        <w:rPr>
          <w:kern w:val="48"/>
          <w:lang w:val="it-IT"/>
        </w:rPr>
        <w:t>Valutazioni probabilistiche</w:t>
      </w:r>
      <w:r w:rsidR="00B7593C">
        <w:rPr>
          <w:kern w:val="48"/>
          <w:lang w:val="it-IT"/>
        </w:rPr>
        <w:t xml:space="preserve"> </w:t>
      </w:r>
      <w:r>
        <w:rPr>
          <w:kern w:val="48"/>
          <w:lang w:val="it-IT"/>
        </w:rPr>
        <w:t>e tecniche di apprendimento automatico</w:t>
      </w:r>
      <w:commentRangeEnd w:id="1"/>
      <w:r w:rsidR="00196000">
        <w:rPr>
          <w:rStyle w:val="Rimandocommento"/>
          <w:rFonts w:eastAsia="SimSun"/>
          <w:noProof w:val="0"/>
          <w:lang w:val="it-IT"/>
        </w:rPr>
        <w:commentReference w:id="1"/>
      </w:r>
      <w:commentRangeEnd w:id="2"/>
      <w:r w:rsidR="00747260">
        <w:rPr>
          <w:rStyle w:val="Rimandocommento"/>
          <w:rFonts w:eastAsia="SimSun"/>
          <w:noProof w:val="0"/>
          <w:lang w:val="it-IT"/>
        </w:rPr>
        <w:commentReference w:id="2"/>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r w:rsidRPr="00E00325">
        <w:rPr>
          <w:b/>
          <w:bCs/>
          <w:lang w:val="fr-FR"/>
        </w:rPr>
        <w:t>chest_pain_type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w:t>
      </w:r>
      <w:r w:rsidRPr="00831664">
        <w:lastRenderedPageBreak/>
        <w:t xml:space="preserve">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1C267E"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3"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3"/>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classe,+Val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Val2,Val3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prob_salute_per_val(+Salute,+[Val1,Val2,Val3Val4,Val5,Val6,Val7,Val8,Val9,Val10,</w:t>
      </w:r>
      <w:r w:rsidRPr="00244C2A">
        <w:rPr>
          <w:rFonts w:ascii="Consolas" w:hAnsi="Consolas" w:cs="Courier New"/>
          <w:b/>
          <w:bCs/>
          <w:color w:val="C7254E"/>
          <w:sz w:val="19"/>
          <w:szCs w:val="19"/>
          <w:shd w:val="clear" w:color="auto" w:fill="F9F2F4"/>
          <w:lang w:eastAsia="it-IT"/>
        </w:rPr>
        <w:lastRenderedPageBreak/>
        <w:t>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(+Salute,+</w:t>
      </w:r>
      <w:proofErr w:type="spellStart"/>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(_,+</w:t>
      </w:r>
      <w:proofErr w:type="spellStart"/>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proofErr w:type="spellStart"/>
      <w:r>
        <w:t>perchè</w:t>
      </w:r>
      <w:proofErr w:type="spellEnd"/>
      <w:r>
        <w:t xml:space="preserve">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w:t>
      </w:r>
      <w:r w:rsidR="00B04223" w:rsidRPr="00B04223">
        <w:t>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061C5D85" w:rsidR="00A37862" w:rsidRDefault="00434991" w:rsidP="00434991">
      <w:pPr>
        <w:ind w:firstLine="14.40pt"/>
        <w:jc w:val="both"/>
        <w:rPr>
          <w:b/>
          <w:bCs/>
        </w:rPr>
      </w:pPr>
      <w:r>
        <w:t xml:space="preserve">Qui di seguito sono stati riportati </w:t>
      </w:r>
      <w:r w:rsidR="00C46BA5">
        <w:t>due dei</w:t>
      </w:r>
      <w:r>
        <w:t xml:space="preserve"> grafici ottenuti, per i risultati completi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sidRPr="006961D2">
        <w:rPr>
          <w:i/>
          <w:iCs/>
        </w:rPr>
      </w:r>
      <w:r w:rsidR="006961D2">
        <w:rPr>
          <w:i/>
          <w:iCs/>
        </w:rPr>
        <w:instrText xml:space="preserve"> \* MERGEFORMAT </w:instrText>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sidRPr="006961D2">
        <w:rPr>
          <w:i/>
          <w:iCs/>
        </w:rPr>
      </w:r>
      <w:r w:rsidR="006961D2">
        <w:rPr>
          <w:i/>
          <w:iCs/>
        </w:rPr>
        <w:instrText xml:space="preserve"> \* MERGEFORMAT </w:instrText>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71600" cy="1491291"/>
                    </a:xfrm>
                    <a:prstGeom prst="rect">
                      <a:avLst/>
                    </a:prstGeom>
                  </pic:spPr>
                </pic:pic>
              </a:graphicData>
            </a:graphic>
          </wp:inline>
        </w:drawing>
      </w:r>
    </w:p>
    <w:p w14:paraId="3782EA50" w14:textId="67162166" w:rsidR="00B04223" w:rsidRPr="004940D0" w:rsidRDefault="004940D0" w:rsidP="004940D0">
      <w:pPr>
        <w:pStyle w:val="Didascalia"/>
        <w:rPr>
          <w:color w:val="auto"/>
        </w:rPr>
      </w:pPr>
      <w:bookmarkStart w:id="4" w:name="_Ref9842908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4"/>
      <w:r>
        <w:rPr>
          <w:color w:val="auto"/>
        </w:rPr>
        <w:t xml:space="preserve">: Grafico </w:t>
      </w:r>
      <w:proofErr w:type="spellStart"/>
      <w:r w:rsidR="00EB16F8">
        <w:rPr>
          <w:color w:val="auto"/>
        </w:rPr>
        <w:t>r</w:t>
      </w:r>
      <w:r>
        <w:rPr>
          <w:color w:val="auto"/>
        </w:rPr>
        <w:t>estingBP</w:t>
      </w:r>
      <w:proofErr w:type="spellEnd"/>
      <w:r>
        <w:rPr>
          <w:color w:val="auto"/>
        </w:rPr>
        <w:t xml:space="preserve">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80382" cy="1521564"/>
                    </a:xfrm>
                    <a:prstGeom prst="rect">
                      <a:avLst/>
                    </a:prstGeom>
                  </pic:spPr>
                </pic:pic>
              </a:graphicData>
            </a:graphic>
          </wp:inline>
        </w:drawing>
      </w:r>
    </w:p>
    <w:p w14:paraId="79CC461C" w14:textId="6EFF368B" w:rsidR="00D45531" w:rsidRPr="004940D0" w:rsidRDefault="004940D0" w:rsidP="004940D0">
      <w:pPr>
        <w:pStyle w:val="Didascalia"/>
        <w:rPr>
          <w:b/>
          <w:bCs/>
          <w:color w:val="auto"/>
        </w:rPr>
      </w:pPr>
      <w:bookmarkStart w:id="5" w:name="_Ref9842605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5"/>
      <w:r w:rsidR="00EB16F8">
        <w:rPr>
          <w:color w:val="auto"/>
        </w:rPr>
        <w:t xml:space="preserve">: Grafico </w:t>
      </w:r>
      <w:proofErr w:type="spellStart"/>
      <w:r w:rsidR="00EB16F8">
        <w:rPr>
          <w:color w:val="auto"/>
        </w:rPr>
        <w:t>st_slope</w:t>
      </w:r>
      <w:proofErr w:type="spellEnd"/>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sidRPr="004940D0">
        <w:rPr>
          <w:i/>
          <w:iCs/>
        </w:rPr>
      </w:r>
      <w:r w:rsidR="004940D0">
        <w:rPr>
          <w:i/>
          <w:iCs/>
        </w:rPr>
        <w:instrText xml:space="preserve"> \* MERGEFORMAT </w:instrText>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proofErr w:type="spellStart"/>
      <w:r w:rsidR="00803913">
        <w:rPr>
          <w:i/>
          <w:iCs/>
        </w:rPr>
        <w:t>st_slope</w:t>
      </w:r>
      <w:proofErr w:type="spellEnd"/>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proofErr w:type="spellStart"/>
      <w:r>
        <w:rPr>
          <w:i/>
          <w:iCs/>
        </w:rPr>
        <w:t>st_slope</w:t>
      </w:r>
      <w:proofErr w:type="spellEnd"/>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lastRenderedPageBreak/>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49DFFEE9"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6"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6"/>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1C267E"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1C267E"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5E999221" w14:textId="6261B387" w:rsidR="00AB2ACD" w:rsidRPr="00EB16F8" w:rsidRDefault="00EB16F8" w:rsidP="00EB16F8">
      <w:pPr>
        <w:pStyle w:val="Didascalia"/>
        <w:rPr>
          <w:color w:val="auto"/>
        </w:rPr>
      </w:pPr>
      <w:bookmarkStart w:id="7" w:name="_Ref98428967"/>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7"/>
      <w:r>
        <w:rPr>
          <w:color w:val="auto"/>
        </w:rPr>
        <w:t xml:space="preserve">: Confronto accuratezza tra </w:t>
      </w:r>
      <w:r w:rsidR="003405D3">
        <w:rPr>
          <w:color w:val="auto"/>
        </w:rPr>
        <w:t>ID3</w:t>
      </w:r>
      <w:r>
        <w:rPr>
          <w:color w:val="auto"/>
        </w:rPr>
        <w:t xml:space="preserve"> e </w:t>
      </w:r>
      <w:r w:rsidR="003405D3">
        <w:rPr>
          <w:color w:val="auto"/>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1E96B8EA" w14:textId="78538D7A" w:rsidR="00E23725" w:rsidRPr="00EB16F8" w:rsidRDefault="00EB16F8" w:rsidP="00EB16F8">
      <w:pPr>
        <w:pStyle w:val="Didascalia"/>
        <w:rPr>
          <w:color w:val="auto"/>
        </w:rPr>
      </w:pPr>
      <w:bookmarkStart w:id="8" w:name="_Ref98428976"/>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8"/>
      <w:r>
        <w:rPr>
          <w:color w:val="auto"/>
        </w:rPr>
        <w:t xml:space="preserve">: </w:t>
      </w:r>
      <w:r w:rsidR="003405D3">
        <w:rPr>
          <w:color w:val="auto"/>
        </w:rPr>
        <w:t xml:space="preserve">Confronto </w:t>
      </w:r>
      <w:r w:rsidR="003405D3">
        <w:rPr>
          <w:color w:val="auto"/>
        </w:rPr>
        <w:t>errore</w:t>
      </w:r>
      <w:r w:rsidR="003405D3">
        <w:rPr>
          <w:color w:val="auto"/>
        </w:rPr>
        <w:t xml:space="preserve"> tra ID3 e CART</w:t>
      </w:r>
    </w:p>
    <w:p w14:paraId="7E5760AF" w14:textId="19D14850" w:rsidR="00E656E6" w:rsidRDefault="00E656E6" w:rsidP="006961D2">
      <w:pPr>
        <w:pStyle w:val="Testocommento"/>
        <w:jc w:val="both"/>
      </w:pPr>
      <w:r>
        <w:t xml:space="preserve">      Applicati entrambi i criteri si è fatto un confronto della loro accuratezza in funzione della </w:t>
      </w:r>
      <w:r w:rsidR="00FA253B">
        <w:t xml:space="preserve">porzione del dataset 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sidRPr="006961D2">
        <w:rPr>
          <w:i/>
          <w:iCs/>
        </w:rPr>
      </w:r>
      <w:r w:rsidR="006961D2">
        <w:rPr>
          <w:i/>
          <w:iCs/>
        </w:rPr>
        <w:instrText xml:space="preserve"> \* MERGEFORMAT </w:instrText>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sidRPr="006961D2">
        <w:rPr>
          <w:i/>
          <w:iCs/>
        </w:rPr>
      </w:r>
      <w:r w:rsidR="006961D2">
        <w:rPr>
          <w:i/>
          <w:iCs/>
        </w:rPr>
        <w:instrText xml:space="preserve"> \* MERGEFORMAT </w:instrText>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w:t>
      </w:r>
      <w:r>
        <w:lastRenderedPageBreak/>
        <w:t>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032CBD" w:rsidRDefault="003B28CE" w:rsidP="00032CBD">
      <w:pPr>
        <w:pStyle w:val="Didascalia"/>
        <w:rPr>
          <w:color w:val="auto"/>
        </w:rPr>
      </w:pPr>
      <w:bookmarkStart w:id="9" w:name="_Ref98427200"/>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C</w:t>
      </w:r>
      <w:r w:rsidR="00032CBD" w:rsidRPr="00032CBD">
        <w:rPr>
          <w:color w:val="auto"/>
        </w:rPr>
        <w:fldChar w:fldCharType="end"/>
      </w:r>
      <w:bookmarkEnd w:id="9"/>
      <w:r w:rsidRPr="00032CBD">
        <w:rPr>
          <w:color w:val="auto"/>
        </w:rPr>
        <w:t xml:space="preserve">: </w:t>
      </w:r>
      <w:r w:rsidRPr="00AE201C">
        <w:rPr>
          <w:color w:val="auto"/>
        </w:rPr>
        <w:t>Matrice di confusione dell’algoritmo ID3</w:t>
      </w:r>
      <w:r w:rsidR="00201CF6">
        <w:rPr>
          <w:color w:val="auto"/>
        </w:rPr>
        <w:t xml:space="preserve"> </w:t>
      </w:r>
      <w:r w:rsidR="00201CF6" w:rsidRPr="00926958">
        <w:rPr>
          <w:color w:val="auto"/>
          <w:highlight w:val="yellow"/>
        </w:rPr>
        <w:t>(</w:t>
      </w:r>
      <w:r w:rsidR="00201CF6" w:rsidRPr="00926958">
        <w:rPr>
          <w:color w:val="auto"/>
          <w:highlight w:val="yellow"/>
        </w:rPr>
        <w:t>test-set 15% degli esempi totali</w:t>
      </w:r>
      <w:r w:rsidR="00201CF6" w:rsidRPr="00926958">
        <w:rPr>
          <w:color w:val="auto"/>
          <w:highlight w:val="yellow"/>
        </w:rPr>
        <w:t>)</w:t>
      </w:r>
      <w:r w:rsidR="00201CF6" w:rsidRPr="00201CF6">
        <w:rPr>
          <w:color w:val="auto"/>
        </w:rPr>
        <w:t xml:space="preserve">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032CBD" w:rsidRDefault="003B28CE" w:rsidP="00032CBD">
      <w:pPr>
        <w:pStyle w:val="Didascalia"/>
        <w:rPr>
          <w:color w:val="auto"/>
        </w:rPr>
      </w:pPr>
      <w:bookmarkStart w:id="10" w:name="_Ref98427222"/>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D</w:t>
      </w:r>
      <w:r w:rsidR="00032CBD" w:rsidRPr="00032CBD">
        <w:rPr>
          <w:color w:val="auto"/>
        </w:rPr>
        <w:fldChar w:fldCharType="end"/>
      </w:r>
      <w:bookmarkEnd w:id="10"/>
      <w:r w:rsidR="00032CBD" w:rsidRPr="00032CBD">
        <w:rPr>
          <w:color w:val="auto"/>
        </w:rPr>
        <w:t xml:space="preserve">: </w:t>
      </w:r>
      <w:r w:rsidR="00032CBD" w:rsidRPr="00AE201C">
        <w:rPr>
          <w:color w:val="auto"/>
        </w:rPr>
        <w:t>Matrice di confusione dell’algoritmo CART</w:t>
      </w:r>
      <w:r w:rsidR="00201CF6">
        <w:rPr>
          <w:color w:val="auto"/>
        </w:rPr>
        <w:t xml:space="preserve"> </w:t>
      </w:r>
      <w:r w:rsidR="00201CF6" w:rsidRPr="00926958">
        <w:rPr>
          <w:color w:val="auto"/>
          <w:highlight w:val="yellow"/>
        </w:rPr>
        <w:t>(test-set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032CBD" w:rsidRDefault="00032CBD" w:rsidP="00032CBD">
      <w:pPr>
        <w:pStyle w:val="Didascalia"/>
        <w:rPr>
          <w:noProof/>
          <w:color w:val="auto"/>
        </w:rPr>
      </w:pPr>
      <w:bookmarkStart w:id="11" w:name="_Ref98428501"/>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E</w:t>
      </w:r>
      <w:r w:rsidRPr="00032CBD">
        <w:rPr>
          <w:color w:val="auto"/>
        </w:rPr>
        <w:fldChar w:fldCharType="end"/>
      </w:r>
      <w:bookmarkEnd w:id="11"/>
      <w:r w:rsidRPr="00032CBD">
        <w:rPr>
          <w:color w:val="auto"/>
        </w:rPr>
        <w:t xml:space="preserve">: </w:t>
      </w:r>
      <w:r w:rsidRPr="00AE201C">
        <w:rPr>
          <w:color w:val="auto"/>
        </w:rPr>
        <w:t>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032CBD" w:rsidRDefault="00032CBD" w:rsidP="00032CBD">
      <w:pPr>
        <w:pStyle w:val="Didascalia"/>
        <w:rPr>
          <w:color w:val="auto"/>
        </w:rPr>
      </w:pPr>
      <w:bookmarkStart w:id="12" w:name="_Ref98428668"/>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F</w:t>
      </w:r>
      <w:r w:rsidRPr="00032CBD">
        <w:rPr>
          <w:color w:val="auto"/>
        </w:rPr>
        <w:fldChar w:fldCharType="end"/>
      </w:r>
      <w:bookmarkEnd w:id="12"/>
      <w:r w:rsidRPr="00032CBD">
        <w:rPr>
          <w:color w:val="auto"/>
        </w:rPr>
        <w:t>:</w:t>
      </w:r>
      <w:r w:rsidRPr="00032CBD">
        <w:rPr>
          <w:color w:val="auto"/>
          <w:sz w:val="16"/>
          <w:szCs w:val="16"/>
        </w:rPr>
        <w:t xml:space="preserve"> </w:t>
      </w:r>
      <w:r w:rsidRPr="00AE201C">
        <w:rPr>
          <w:color w:val="auto"/>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032CBD" w:rsidRDefault="00032CBD" w:rsidP="00032CBD">
      <w:pPr>
        <w:pStyle w:val="Didascalia"/>
        <w:rPr>
          <w:noProof/>
        </w:rPr>
      </w:pPr>
      <w:bookmarkStart w:id="13" w:name="_Ref98428729"/>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G</w:t>
      </w:r>
      <w:r w:rsidRPr="00032CBD">
        <w:rPr>
          <w:color w:val="auto"/>
        </w:rPr>
        <w:fldChar w:fldCharType="end"/>
      </w:r>
      <w:bookmarkEnd w:id="13"/>
      <w:r w:rsidRPr="00032CBD">
        <w:rPr>
          <w:color w:val="auto"/>
        </w:rPr>
        <w:t xml:space="preserve">: </w:t>
      </w:r>
      <w:r w:rsidRPr="00AE201C">
        <w:rPr>
          <w:color w:val="auto"/>
        </w:rPr>
        <w:t>Previsione non classificabile</w:t>
      </w:r>
    </w:p>
    <w:p w14:paraId="6EFD168F" w14:textId="766229B7"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r w:rsidR="000E7D83" w:rsidRPr="00032CBD">
        <w:rPr>
          <w:i/>
          <w:iCs/>
          <w:noProof/>
        </w:rPr>
        <w:t>IV</w:t>
      </w:r>
      <w:r w:rsidR="000E7D83" w:rsidRPr="00032CBD">
        <w:rPr>
          <w:i/>
          <w:iCs/>
        </w:rPr>
        <w:t>.</w:t>
      </w:r>
      <w:r w:rsidR="000E7D83" w:rsidRPr="00032CBD">
        <w:rPr>
          <w:i/>
          <w:iCs/>
          <w:noProof/>
        </w:rPr>
        <w:t>D</w:t>
      </w:r>
      <w:r w:rsidR="000E7D83">
        <w:rPr>
          <w:i/>
          <w:iCs/>
        </w:rPr>
        <w:fldChar w:fldCharType="end"/>
      </w:r>
      <w:r w:rsidRPr="00277196">
        <w:t>)</w:t>
      </w:r>
      <w:r w:rsidR="00FA253B">
        <w:t xml:space="preserve"> </w:t>
      </w:r>
      <w:r w:rsidR="00FA253B" w:rsidRPr="006961D2">
        <w:rPr>
          <w:highlight w:val="yellow"/>
        </w:rPr>
        <w:t xml:space="preserve">(test-set </w:t>
      </w:r>
      <w:r w:rsidR="00B7593C" w:rsidRPr="006961D2">
        <w:rPr>
          <w:highlight w:val="yellow"/>
        </w:rPr>
        <w:t>15</w:t>
      </w:r>
      <w:r w:rsidR="00FA253B" w:rsidRPr="006961D2">
        <w:rPr>
          <w:highlight w:val="yellow"/>
        </w:rPr>
        <w:t>%</w:t>
      </w:r>
      <w:r w:rsidR="00B7593C" w:rsidRPr="006961D2">
        <w:rPr>
          <w:highlight w:val="yellow"/>
        </w:rPr>
        <w:t xml:space="preserve"> degli esempi totali</w:t>
      </w:r>
      <w:r w:rsidR="00FA253B" w:rsidRPr="006961D2">
        <w:rPr>
          <w:highlight w:val="yellow"/>
        </w:rPr>
        <w:t>)</w:t>
      </w:r>
      <w:r w:rsidR="00444EBE">
        <w:t xml:space="preserve"> vanno direttamente a costruire i grafici precedentemente illustrati</w:t>
      </w:r>
      <w:r w:rsidR="00592903">
        <w:t>.</w:t>
      </w:r>
      <w:r w:rsidR="00444EBE">
        <w:t xml:space="preserve"> </w:t>
      </w:r>
      <w:r w:rsidR="00592903">
        <w:t xml:space="preserve">Mentre </w:t>
      </w:r>
      <w:r w:rsidR="000B08C0">
        <w:t>l</w:t>
      </w:r>
      <w:r w:rsidR="000B08C0">
        <w:t xml:space="preserve">e previsioni vengono effettuate partendo dalle coppie Attributo Valore di un determinato paziente ed ha come obiettivo quello di fornire la classe del paziente in esame, ovvero specificare se ha o meno problemi cardiovascolari. L'albero decisionale viene percorso partendo dalla radice in base alle coppie Attributo Valore del paziente fino ad arrivare ad una foglia dell'albero. Se nella foglia in esame gli esempi sono </w:t>
      </w:r>
      <w:r w:rsidR="000B08C0">
        <w:t>tutti della stessa classe, allora viene restituita la classe stessa come risultato della previsione, indicando una certezza del risultato dal punto di vista dell'albero decisionale</w:t>
      </w:r>
      <w:r w:rsidR="00AE201C">
        <w:t xml:space="preserve">, </w:t>
      </w:r>
      <w:r w:rsidR="00AE201C" w:rsidRPr="00201CF6">
        <w:rPr>
          <w:highlight w:val="yellow"/>
        </w:rPr>
        <w:t xml:space="preserve">un esempio è riportato in </w:t>
      </w:r>
      <w:r w:rsidR="00AE201C" w:rsidRPr="00201CF6">
        <w:rPr>
          <w:highlight w:val="yellow"/>
        </w:rPr>
        <w:fldChar w:fldCharType="begin"/>
      </w:r>
      <w:r w:rsidR="00AE201C" w:rsidRPr="00201CF6">
        <w:rPr>
          <w:highlight w:val="yellow"/>
        </w:rPr>
        <w:instrText xml:space="preserve"> REF _Ref98428501 \h </w:instrText>
      </w:r>
      <w:r w:rsidR="00AE201C" w:rsidRPr="00201CF6">
        <w:rPr>
          <w:highlight w:val="yellow"/>
        </w:rPr>
      </w:r>
      <w:r w:rsidR="00201CF6">
        <w:rPr>
          <w:highlight w:val="yellow"/>
        </w:rPr>
        <w:instrText xml:space="preserve"> \* MERGEFORMAT </w:instrText>
      </w:r>
      <w:r w:rsidR="00AE201C" w:rsidRPr="00201CF6">
        <w:rPr>
          <w:highlight w:val="yellow"/>
        </w:rPr>
        <w:fldChar w:fldCharType="separate"/>
      </w:r>
      <w:r w:rsidR="00AE201C" w:rsidRPr="00201CF6">
        <w:rPr>
          <w:i/>
          <w:iCs/>
          <w:highlight w:val="yellow"/>
        </w:rPr>
        <w:t xml:space="preserve">Figura </w:t>
      </w:r>
      <w:r w:rsidR="00AE201C" w:rsidRPr="00201CF6">
        <w:rPr>
          <w:i/>
          <w:iCs/>
          <w:noProof/>
          <w:highlight w:val="yellow"/>
        </w:rPr>
        <w:t>IV</w:t>
      </w:r>
      <w:r w:rsidR="00AE201C" w:rsidRPr="00201CF6">
        <w:rPr>
          <w:i/>
          <w:iCs/>
          <w:highlight w:val="yellow"/>
        </w:rPr>
        <w:t>.</w:t>
      </w:r>
      <w:r w:rsidR="00AE201C" w:rsidRPr="00201CF6">
        <w:rPr>
          <w:i/>
          <w:iCs/>
          <w:noProof/>
          <w:highlight w:val="yellow"/>
        </w:rPr>
        <w:t>E</w:t>
      </w:r>
      <w:r w:rsidR="00AE201C" w:rsidRPr="00201CF6">
        <w:rPr>
          <w:highlight w:val="yellow"/>
        </w:rPr>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0B08C0" w:rsidRPr="000B08C0">
        <w:t xml:space="preserve"> indicando la probabilità che un esempio nella foglia appartenga ad essa</w:t>
      </w:r>
      <w:r w:rsidR="00201CF6">
        <w:t xml:space="preserve">, </w:t>
      </w:r>
      <w:r w:rsidR="00201CF6" w:rsidRPr="00201CF6">
        <w:rPr>
          <w:highlight w:val="yellow"/>
        </w:rPr>
        <w:t xml:space="preserve">come mostrato </w:t>
      </w:r>
      <w:r w:rsidR="00201CF6" w:rsidRPr="00201CF6">
        <w:rPr>
          <w:highlight w:val="yellow"/>
        </w:rPr>
        <w:fldChar w:fldCharType="begin"/>
      </w:r>
      <w:r w:rsidR="00201CF6" w:rsidRPr="00201CF6">
        <w:rPr>
          <w:highlight w:val="yellow"/>
        </w:rPr>
        <w:instrText xml:space="preserve"> REF _Ref98428668 \h </w:instrText>
      </w:r>
      <w:r w:rsidR="00201CF6" w:rsidRPr="00201CF6">
        <w:rPr>
          <w:highlight w:val="yellow"/>
        </w:rPr>
      </w:r>
      <w:r w:rsidR="00201CF6">
        <w:rPr>
          <w:highlight w:val="yellow"/>
        </w:rPr>
        <w:instrText xml:space="preserve"> \* MERGEFORMAT </w:instrText>
      </w:r>
      <w:r w:rsidR="00201CF6" w:rsidRPr="00201CF6">
        <w:rPr>
          <w:highlight w:val="yellow"/>
        </w:rPr>
        <w:fldChar w:fldCharType="separate"/>
      </w:r>
      <w:r w:rsidR="00201CF6" w:rsidRPr="00201CF6">
        <w:rPr>
          <w:i/>
          <w:iCs/>
          <w:highlight w:val="yellow"/>
        </w:rPr>
        <w:t xml:space="preserve">Figura </w:t>
      </w:r>
      <w:r w:rsidR="00201CF6" w:rsidRPr="00201CF6">
        <w:rPr>
          <w:i/>
          <w:iCs/>
          <w:noProof/>
          <w:highlight w:val="yellow"/>
        </w:rPr>
        <w:t>IV</w:t>
      </w:r>
      <w:r w:rsidR="00201CF6" w:rsidRPr="00201CF6">
        <w:rPr>
          <w:i/>
          <w:iCs/>
          <w:highlight w:val="yellow"/>
        </w:rPr>
        <w:t>.</w:t>
      </w:r>
      <w:r w:rsidR="00201CF6" w:rsidRPr="00201CF6">
        <w:rPr>
          <w:i/>
          <w:iCs/>
          <w:noProof/>
          <w:highlight w:val="yellow"/>
        </w:rPr>
        <w:t>F</w:t>
      </w:r>
      <w:r w:rsidR="00201CF6" w:rsidRPr="00201CF6">
        <w:rPr>
          <w:highlight w:val="yellow"/>
        </w:rPr>
        <w:fldChar w:fldCharType="end"/>
      </w:r>
      <w:r w:rsidR="000B08C0" w:rsidRPr="000B08C0">
        <w:t>. Infine, il caso in cui l’esempio da valutare non trova spazio in nessuna delle foglie esistenti, sta ad indicare un’insufficiente quantità di informazione per descrivere il valore di un attributo, perciò</w:t>
      </w:r>
      <w:r w:rsidR="000B08C0">
        <w:t>, l’ipotetico caso che finisce in questa foglia viene valutato come “non classificabile”</w:t>
      </w:r>
      <w:r w:rsidR="00201CF6">
        <w:t>, c</w:t>
      </w:r>
      <w:r w:rsidR="00201CF6" w:rsidRPr="00201CF6">
        <w:rPr>
          <w:highlight w:val="yellow"/>
        </w:rPr>
        <w:t xml:space="preserve">ome mostrato in </w:t>
      </w:r>
      <w:r w:rsidR="00201CF6" w:rsidRPr="00201CF6">
        <w:rPr>
          <w:highlight w:val="yellow"/>
        </w:rPr>
        <w:fldChar w:fldCharType="begin"/>
      </w:r>
      <w:r w:rsidR="00201CF6" w:rsidRPr="00201CF6">
        <w:rPr>
          <w:highlight w:val="yellow"/>
        </w:rPr>
        <w:instrText xml:space="preserve"> REF _Ref98428729 \h </w:instrText>
      </w:r>
      <w:r w:rsidR="00201CF6" w:rsidRPr="00201CF6">
        <w:rPr>
          <w:highlight w:val="yellow"/>
        </w:rPr>
      </w:r>
      <w:r w:rsidR="00201CF6">
        <w:rPr>
          <w:highlight w:val="yellow"/>
        </w:rPr>
        <w:instrText xml:space="preserve"> \* MERGEFORMAT </w:instrText>
      </w:r>
      <w:r w:rsidR="00201CF6" w:rsidRPr="00201CF6">
        <w:rPr>
          <w:highlight w:val="yellow"/>
        </w:rPr>
        <w:fldChar w:fldCharType="separate"/>
      </w:r>
      <w:r w:rsidR="00201CF6" w:rsidRPr="00201CF6">
        <w:rPr>
          <w:i/>
          <w:iCs/>
          <w:highlight w:val="yellow"/>
        </w:rPr>
        <w:t xml:space="preserve">Figura </w:t>
      </w:r>
      <w:r w:rsidR="00201CF6" w:rsidRPr="00201CF6">
        <w:rPr>
          <w:i/>
          <w:iCs/>
          <w:noProof/>
          <w:highlight w:val="yellow"/>
        </w:rPr>
        <w:t>IV</w:t>
      </w:r>
      <w:r w:rsidR="00201CF6" w:rsidRPr="00201CF6">
        <w:rPr>
          <w:i/>
          <w:iCs/>
          <w:highlight w:val="yellow"/>
        </w:rPr>
        <w:t>.</w:t>
      </w:r>
      <w:r w:rsidR="00201CF6" w:rsidRPr="00201CF6">
        <w:rPr>
          <w:i/>
          <w:iCs/>
          <w:noProof/>
          <w:highlight w:val="yellow"/>
        </w:rPr>
        <w:t>G</w:t>
      </w:r>
      <w:r w:rsidR="00201CF6" w:rsidRPr="00201CF6">
        <w:rPr>
          <w:highlight w:val="yellow"/>
        </w:rPr>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proofErr w:type="spellStart"/>
      <w:r w:rsidR="000B08C0">
        <w:rPr>
          <w:i/>
          <w:iCs/>
        </w:rPr>
        <w:t>overfitting</w:t>
      </w:r>
      <w:proofErr w:type="spellEnd"/>
      <w:r w:rsidR="000B08C0">
        <w:t xml:space="preserve"> nel generalizzare la classificazione, anche se nei precedenti risultati non ci sono segnali che lo lascino pensare</w:t>
      </w:r>
      <w:r w:rsidR="000B08C0">
        <w:t>.</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1638695A"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 utilizzando</w:t>
      </w:r>
      <w:r>
        <w:rPr>
          <w:sz w:val="20"/>
          <w:szCs w:val="20"/>
          <w:lang w:val="it-IT"/>
        </w:rPr>
        <w:t xml:space="preserve"> la tecnica de</w:t>
      </w:r>
      <w:r w:rsidR="00E62119">
        <w:rPr>
          <w:sz w:val="20"/>
          <w:szCs w:val="20"/>
          <w:lang w:val="it-IT"/>
        </w:rPr>
        <w:t>gli alberi decisionali</w:t>
      </w:r>
      <w:r>
        <w:rPr>
          <w:sz w:val="20"/>
          <w:szCs w:val="20"/>
          <w:lang w:val="it-IT"/>
        </w:rPr>
        <w:t>.</w:t>
      </w:r>
      <w:r w:rsidR="00D1225C">
        <w:rPr>
          <w:sz w:val="20"/>
          <w:szCs w:val="20"/>
          <w:lang w:val="it-IT"/>
        </w:rPr>
        <w:t xml:space="preserve"> 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potrebbe essere ricercato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4"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5"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56A5424B" w14:textId="59C3C1D9" w:rsidR="00470D2F" w:rsidRPr="00470D2F" w:rsidRDefault="00470D2F" w:rsidP="0005453C">
      <w:pPr>
        <w:pStyle w:val="references"/>
        <w:numPr>
          <w:ilvl w:val="0"/>
          <w:numId w:val="0"/>
        </w:numPr>
        <w:sectPr w:rsidR="00470D2F" w:rsidRPr="00470D2F" w:rsidSect="003B4E04">
          <w:footerReference w:type="default" r:id="rId2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 w:author="MANCINI RICCARDO" w:date="2022-03-13T10:52:00Z" w:initials="MR">
    <w:p w14:paraId="37E678DE" w14:textId="280B56DC" w:rsidR="00196000" w:rsidRDefault="00196000">
      <w:pPr>
        <w:pStyle w:val="Testocommento"/>
      </w:pPr>
      <w:r>
        <w:rPr>
          <w:rStyle w:val="Rimandocommento"/>
        </w:rPr>
        <w:annotationRef/>
      </w:r>
      <w:r>
        <w:t>È solo un’idea… cambiate pure!</w:t>
      </w:r>
    </w:p>
  </w:comment>
  <w:comment w:id="2" w:author="SILVI FRANCESCO" w:date="2022-03-14T09:44:00Z" w:initials="SF">
    <w:p w14:paraId="77B3BAB9" w14:textId="31679204" w:rsidR="00747260" w:rsidRDefault="00747260">
      <w:pPr>
        <w:pStyle w:val="Testocommento"/>
      </w:pPr>
      <w:r>
        <w:rPr>
          <w:rStyle w:val="Rimandocommento"/>
        </w:rPr>
        <w:annotationRef/>
      </w:r>
      <w:r>
        <w:t>Vautazioni probabilistiche e classificazione su dataset medico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37E678DE" w15:done="0"/>
  <w15:commentEx w15:paraId="77B3BAB9" w15:paraIdParent="37E678DE"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D84B62" w16cex:dateUtc="2022-03-13T09:52:00Z"/>
  <w16cex:commentExtensible w16cex:durableId="25D98D11" w16cex:dateUtc="2022-03-14T08:44: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37E678DE" w16cid:durableId="25D84B62"/>
  <w16cid:commentId w16cid:paraId="77B3BAB9" w16cid:durableId="25D98D11"/>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BEA524" w14:textId="77777777" w:rsidR="001C267E" w:rsidRDefault="001C267E" w:rsidP="001A3B3D">
      <w:r>
        <w:separator/>
      </w:r>
    </w:p>
  </w:endnote>
  <w:endnote w:type="continuationSeparator" w:id="0">
    <w:p w14:paraId="2EED19EB" w14:textId="77777777" w:rsidR="001C267E" w:rsidRDefault="001C26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1F00055" w14:textId="77777777" w:rsidR="001C267E" w:rsidRDefault="001C267E" w:rsidP="001A3B3D">
      <w:r>
        <w:separator/>
      </w:r>
    </w:p>
  </w:footnote>
  <w:footnote w:type="continuationSeparator" w:id="0">
    <w:p w14:paraId="575E290A" w14:textId="77777777" w:rsidR="001C267E" w:rsidRDefault="001C26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SILVI FRANCESCO">
    <w15:presenceInfo w15:providerId="None" w15:userId="SILVI FRANCESC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8329F"/>
    <w:rsid w:val="0008457C"/>
    <w:rsid w:val="0008476E"/>
    <w:rsid w:val="00084797"/>
    <w:rsid w:val="0008758A"/>
    <w:rsid w:val="00097835"/>
    <w:rsid w:val="000B08C0"/>
    <w:rsid w:val="000C1E68"/>
    <w:rsid w:val="000D0530"/>
    <w:rsid w:val="000D18A1"/>
    <w:rsid w:val="000D62E5"/>
    <w:rsid w:val="000E494E"/>
    <w:rsid w:val="000E4D3B"/>
    <w:rsid w:val="000E7D83"/>
    <w:rsid w:val="00113A05"/>
    <w:rsid w:val="00113C80"/>
    <w:rsid w:val="00125F0C"/>
    <w:rsid w:val="00157071"/>
    <w:rsid w:val="00161AB8"/>
    <w:rsid w:val="001711A3"/>
    <w:rsid w:val="00196000"/>
    <w:rsid w:val="001A0581"/>
    <w:rsid w:val="001A2EFD"/>
    <w:rsid w:val="001A3B3D"/>
    <w:rsid w:val="001B2CB3"/>
    <w:rsid w:val="001B67DC"/>
    <w:rsid w:val="001C267E"/>
    <w:rsid w:val="001C62D3"/>
    <w:rsid w:val="001D171F"/>
    <w:rsid w:val="001E0132"/>
    <w:rsid w:val="001F287E"/>
    <w:rsid w:val="001F4088"/>
    <w:rsid w:val="00201CF6"/>
    <w:rsid w:val="00207123"/>
    <w:rsid w:val="00216F65"/>
    <w:rsid w:val="0021794D"/>
    <w:rsid w:val="002254A9"/>
    <w:rsid w:val="00233D97"/>
    <w:rsid w:val="002347A2"/>
    <w:rsid w:val="00241A49"/>
    <w:rsid w:val="00244C2A"/>
    <w:rsid w:val="002709A2"/>
    <w:rsid w:val="00273AE4"/>
    <w:rsid w:val="00277196"/>
    <w:rsid w:val="002850E3"/>
    <w:rsid w:val="00294F22"/>
    <w:rsid w:val="002A6C55"/>
    <w:rsid w:val="002B180E"/>
    <w:rsid w:val="002E7354"/>
    <w:rsid w:val="002F6294"/>
    <w:rsid w:val="00324DD6"/>
    <w:rsid w:val="00325D6E"/>
    <w:rsid w:val="00336EB9"/>
    <w:rsid w:val="003405D3"/>
    <w:rsid w:val="00350767"/>
    <w:rsid w:val="00354FCF"/>
    <w:rsid w:val="00361BC0"/>
    <w:rsid w:val="0038210E"/>
    <w:rsid w:val="003A19E2"/>
    <w:rsid w:val="003A2421"/>
    <w:rsid w:val="003B28CE"/>
    <w:rsid w:val="003B2B40"/>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D0D5D"/>
    <w:rsid w:val="004D72B5"/>
    <w:rsid w:val="004E6BA2"/>
    <w:rsid w:val="004F0872"/>
    <w:rsid w:val="005021C2"/>
    <w:rsid w:val="00503661"/>
    <w:rsid w:val="00534385"/>
    <w:rsid w:val="00536362"/>
    <w:rsid w:val="00541D8D"/>
    <w:rsid w:val="005467AE"/>
    <w:rsid w:val="00551B7F"/>
    <w:rsid w:val="0055324D"/>
    <w:rsid w:val="00555306"/>
    <w:rsid w:val="0055677C"/>
    <w:rsid w:val="00556B35"/>
    <w:rsid w:val="0056610F"/>
    <w:rsid w:val="00567BE2"/>
    <w:rsid w:val="00575BCA"/>
    <w:rsid w:val="00592903"/>
    <w:rsid w:val="005946F3"/>
    <w:rsid w:val="005B0344"/>
    <w:rsid w:val="005B520E"/>
    <w:rsid w:val="005C10CC"/>
    <w:rsid w:val="005C2DE7"/>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4B19"/>
    <w:rsid w:val="00695BA7"/>
    <w:rsid w:val="006961D2"/>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434"/>
    <w:rsid w:val="008F6E2C"/>
    <w:rsid w:val="00916644"/>
    <w:rsid w:val="00923A0A"/>
    <w:rsid w:val="00926958"/>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44E0"/>
    <w:rsid w:val="00A25E50"/>
    <w:rsid w:val="00A37862"/>
    <w:rsid w:val="00A753E8"/>
    <w:rsid w:val="00A95CA4"/>
    <w:rsid w:val="00AA0F4B"/>
    <w:rsid w:val="00AB2ACD"/>
    <w:rsid w:val="00AB3A27"/>
    <w:rsid w:val="00AD37FF"/>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5FF6"/>
    <w:rsid w:val="00C0207F"/>
    <w:rsid w:val="00C068CF"/>
    <w:rsid w:val="00C108D7"/>
    <w:rsid w:val="00C16117"/>
    <w:rsid w:val="00C22CFD"/>
    <w:rsid w:val="00C3075A"/>
    <w:rsid w:val="00C34ED7"/>
    <w:rsid w:val="00C36EC1"/>
    <w:rsid w:val="00C40696"/>
    <w:rsid w:val="00C46BA5"/>
    <w:rsid w:val="00C5680F"/>
    <w:rsid w:val="00C63A0C"/>
    <w:rsid w:val="00C669EB"/>
    <w:rsid w:val="00C714BB"/>
    <w:rsid w:val="00C87F84"/>
    <w:rsid w:val="00C919A4"/>
    <w:rsid w:val="00C965B8"/>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C1967"/>
    <w:rsid w:val="00DC617F"/>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1019"/>
    <w:rsid w:val="00EA5694"/>
    <w:rsid w:val="00EB16F8"/>
    <w:rsid w:val="00EB665C"/>
    <w:rsid w:val="00EC4D03"/>
    <w:rsid w:val="00ED0149"/>
    <w:rsid w:val="00ED78BC"/>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image" Target="media/image3.png"/><Relationship Id="rId26" Type="http://purl.oclc.org/ooxml/officeDocument/relationships/footer" Target="footer3.xml"/><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5" Type="http://purl.oclc.org/ooxml/officeDocument/relationships/hyperlink" Target="https://swish.swi-prolog.org/example/render_c3.swinb" TargetMode="External"/><Relationship Id="rId2" Type="http://purl.oclc.org/ooxml/officeDocument/relationships/numbering" Target="numbering.xml"/><Relationship Id="rId16" Type="http://purl.oclc.org/ooxml/officeDocument/relationships/chart" Target="charts/chart1.xml"/><Relationship Id="rId20" Type="http://purl.oclc.org/ooxml/officeDocument/relationships/image" Target="media/image5.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hyperlink" Target="https://www.kaggle.com/fedesoriano/heart-failure-prediction"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8.png"/><Relationship Id="rId28" Type="http://schemas.microsoft.com/office/2011/relationships/people" Target="people.xml"/><Relationship Id="rId10" Type="http://purl.oclc.org/ooxml/officeDocument/relationships/comments" Target="comments.xml"/><Relationship Id="rId19" Type="http://purl.oclc.org/ooxml/officeDocument/relationships/image" Target="media/image4.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purl.oclc.org/ooxml/officeDocument/relationships/image" Target="media/image7.png"/><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155</TotalTime>
  <Pages>5</Pages>
  <Words>3796</Words>
  <Characters>21640</Characters>
  <Application>Microsoft Office Word</Application>
  <DocSecurity>0</DocSecurity>
  <Lines>180</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15</cp:revision>
  <dcterms:created xsi:type="dcterms:W3CDTF">2022-03-14T09:05:00Z</dcterms:created>
  <dcterms:modified xsi:type="dcterms:W3CDTF">2022-03-17T16:06:00Z</dcterms:modified>
</cp:coreProperties>
</file>