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6F3" w:rsidRDefault="0089548B" w:rsidP="003006DB">
      <w:pPr>
        <w:spacing w:before="0" w:after="0"/>
        <w:jc w:val="center"/>
        <w:rPr>
          <w:b/>
          <w:i/>
          <w:sz w:val="36"/>
          <w:szCs w:val="32"/>
        </w:rPr>
      </w:pPr>
      <w:r>
        <w:rPr>
          <w:b/>
          <w:i/>
          <w:sz w:val="36"/>
          <w:szCs w:val="32"/>
        </w:rPr>
        <w:t>Experiment 2</w:t>
      </w:r>
      <w:r w:rsidR="005176F3" w:rsidRPr="00323794">
        <w:rPr>
          <w:b/>
          <w:i/>
          <w:sz w:val="36"/>
          <w:szCs w:val="32"/>
        </w:rPr>
        <w:t xml:space="preserve"> Lab Report</w:t>
      </w:r>
      <w:r w:rsidR="00EC4F01">
        <w:rPr>
          <w:b/>
          <w:i/>
          <w:sz w:val="36"/>
          <w:szCs w:val="32"/>
        </w:rPr>
        <w:t>:</w:t>
      </w:r>
      <w:r w:rsidR="005176F3" w:rsidRPr="00323794">
        <w:rPr>
          <w:b/>
          <w:i/>
          <w:sz w:val="36"/>
          <w:szCs w:val="32"/>
        </w:rPr>
        <w:t xml:space="preserve"> </w:t>
      </w:r>
      <w:r w:rsidR="00B23029">
        <w:rPr>
          <w:b/>
          <w:i/>
          <w:sz w:val="36"/>
          <w:szCs w:val="36"/>
        </w:rPr>
        <w:t>Volumetric</w:t>
      </w:r>
      <w:r w:rsidR="005176F3" w:rsidRPr="00EC4F01">
        <w:rPr>
          <w:b/>
          <w:i/>
          <w:sz w:val="36"/>
          <w:szCs w:val="36"/>
        </w:rPr>
        <w:t xml:space="preserve"> Analysis</w:t>
      </w:r>
    </w:p>
    <w:p w:rsidR="00EC4F01" w:rsidRPr="003006DB" w:rsidRDefault="00EC4F01" w:rsidP="003006DB">
      <w:pPr>
        <w:spacing w:before="0" w:after="0"/>
        <w:jc w:val="center"/>
        <w:rPr>
          <w:b/>
          <w:i/>
          <w:szCs w:val="24"/>
        </w:rPr>
      </w:pPr>
    </w:p>
    <w:p w:rsidR="0089548B" w:rsidRPr="00562462" w:rsidRDefault="005176F3">
      <w:pPr>
        <w:rPr>
          <w:b/>
        </w:rPr>
      </w:pPr>
      <w:r w:rsidRPr="00562462">
        <w:rPr>
          <w:b/>
        </w:rPr>
        <w:t xml:space="preserve">Author: </w:t>
      </w:r>
      <w:r w:rsidR="0089548B">
        <w:rPr>
          <w:b/>
        </w:rPr>
        <w:t>Ricci Lam</w:t>
      </w:r>
    </w:p>
    <w:p w:rsidR="005176F3" w:rsidRDefault="005176F3">
      <w:r w:rsidRPr="00562462">
        <w:rPr>
          <w:b/>
        </w:rPr>
        <w:t>Date:</w:t>
      </w:r>
      <w:r w:rsidR="0089548B">
        <w:rPr>
          <w:b/>
        </w:rPr>
        <w:t xml:space="preserve"> 10/31/16</w:t>
      </w:r>
    </w:p>
    <w:p w:rsidR="00150F8A" w:rsidRPr="00562462" w:rsidRDefault="005176F3">
      <w:pPr>
        <w:rPr>
          <w:b/>
        </w:rPr>
      </w:pPr>
      <w:r w:rsidRPr="00562462">
        <w:rPr>
          <w:b/>
        </w:rPr>
        <w:t>TA Name:</w:t>
      </w:r>
      <w:r w:rsidR="0089548B">
        <w:rPr>
          <w:b/>
        </w:rPr>
        <w:t xml:space="preserve"> Matthew Du</w:t>
      </w:r>
    </w:p>
    <w:p w:rsidR="00D71308" w:rsidRDefault="00975357" w:rsidP="00D71308">
      <w:pPr>
        <w:spacing w:before="0" w:after="0"/>
        <w:rPr>
          <w:b/>
          <w:color w:val="C00000"/>
        </w:rPr>
      </w:pPr>
      <w:r>
        <w:rPr>
          <w:b/>
          <w:color w:val="C00000"/>
        </w:rPr>
        <w:t xml:space="preserve">Please use this template.  If you use this template and write in the indicated sections, the lab </w:t>
      </w:r>
      <w:r w:rsidR="00D71308" w:rsidRPr="00395C46">
        <w:rPr>
          <w:b/>
          <w:color w:val="C00000"/>
        </w:rPr>
        <w:t xml:space="preserve">report should be a maximum of </w:t>
      </w:r>
      <w:r w:rsidR="0051709F">
        <w:rPr>
          <w:b/>
          <w:color w:val="C00000"/>
        </w:rPr>
        <w:t>8</w:t>
      </w:r>
      <w:r w:rsidR="00D71308" w:rsidRPr="00395C46">
        <w:rPr>
          <w:b/>
          <w:color w:val="C00000"/>
        </w:rPr>
        <w:t xml:space="preserve"> pages</w:t>
      </w:r>
      <w:r w:rsidR="006535FD">
        <w:rPr>
          <w:b/>
          <w:color w:val="C00000"/>
        </w:rPr>
        <w:t xml:space="preserve"> (or 10 pages if you need to use the optional pages)</w:t>
      </w:r>
      <w:r w:rsidR="00D71308" w:rsidRPr="00395C46">
        <w:rPr>
          <w:b/>
          <w:color w:val="C00000"/>
        </w:rPr>
        <w:t>; you may delete instructions in red font.</w:t>
      </w:r>
      <w:r w:rsidR="00D71308">
        <w:rPr>
          <w:b/>
          <w:color w:val="C00000"/>
        </w:rPr>
        <w:t xml:space="preserve">  Font should be 12 point, Times New Roman</w:t>
      </w:r>
      <w:r w:rsidR="00E13B67">
        <w:rPr>
          <w:b/>
          <w:color w:val="C00000"/>
        </w:rPr>
        <w:t xml:space="preserve"> for text; font can be 8 points for equations</w:t>
      </w:r>
      <w:r w:rsidR="00D71308">
        <w:rPr>
          <w:b/>
          <w:color w:val="C00000"/>
        </w:rPr>
        <w:t xml:space="preserve">.  Use single-spacing. Do not adjust margins.  Save this document with filename </w:t>
      </w:r>
      <w:r w:rsidR="00D71308">
        <w:rPr>
          <w:rFonts w:ascii="Arial" w:hAnsi="Arial" w:cs="Arial"/>
          <w:b/>
          <w:color w:val="C00000"/>
        </w:rPr>
        <w:t>“</w:t>
      </w:r>
      <w:r w:rsidR="00E13B67">
        <w:rPr>
          <w:b/>
          <w:color w:val="C00000"/>
        </w:rPr>
        <w:t>Expt2</w:t>
      </w:r>
      <w:r w:rsidR="00D71308">
        <w:rPr>
          <w:b/>
          <w:color w:val="C00000"/>
        </w:rPr>
        <w:t xml:space="preserve">_Author_TAname”, where Author is your name, and TAname is your TA’s name.  </w:t>
      </w:r>
    </w:p>
    <w:p w:rsidR="003006DB" w:rsidRPr="003006DB" w:rsidRDefault="003006DB" w:rsidP="003006DB">
      <w:pPr>
        <w:spacing w:before="0" w:after="0"/>
        <w:rPr>
          <w:b/>
          <w:color w:val="C00000"/>
        </w:rPr>
      </w:pPr>
    </w:p>
    <w:p w:rsidR="00B23029" w:rsidRPr="00637B55" w:rsidRDefault="00B23029" w:rsidP="00637B55">
      <w:pPr>
        <w:tabs>
          <w:tab w:val="left" w:pos="2520"/>
        </w:tabs>
        <w:spacing w:after="0"/>
        <w:jc w:val="both"/>
        <w:rPr>
          <w:b/>
          <w:sz w:val="28"/>
          <w:szCs w:val="28"/>
        </w:rPr>
      </w:pPr>
      <w:r>
        <w:rPr>
          <w:b/>
          <w:sz w:val="28"/>
          <w:szCs w:val="28"/>
        </w:rPr>
        <w:t>ACCURACY</w:t>
      </w:r>
      <w:r w:rsidRPr="003006DB">
        <w:rPr>
          <w:b/>
          <w:sz w:val="28"/>
          <w:szCs w:val="28"/>
        </w:rPr>
        <w:t xml:space="preserve"> (20</w:t>
      </w:r>
      <w:r>
        <w:rPr>
          <w:b/>
          <w:sz w:val="28"/>
          <w:szCs w:val="28"/>
        </w:rPr>
        <w:t xml:space="preserve"> p</w:t>
      </w:r>
      <w:r w:rsidRPr="003006DB">
        <w:rPr>
          <w:b/>
          <w:sz w:val="28"/>
          <w:szCs w:val="28"/>
        </w:rPr>
        <w:t>ts)</w:t>
      </w:r>
    </w:p>
    <w:p w:rsidR="00B23029" w:rsidRPr="00A20052" w:rsidRDefault="00B23029" w:rsidP="00B23029">
      <w:r w:rsidRPr="00A20052">
        <w:t>Unknown #:</w:t>
      </w:r>
      <w:r w:rsidR="0089548B">
        <w:t xml:space="preserve"> </w:t>
      </w:r>
      <w:r w:rsidR="008B3632">
        <w:t>69</w:t>
      </w:r>
    </w:p>
    <w:p w:rsidR="00B23029" w:rsidRPr="00A20052" w:rsidRDefault="00B23029" w:rsidP="00B23029">
      <w:r w:rsidRPr="00A20052">
        <w:t>Molecular Mass</w:t>
      </w:r>
      <w:r w:rsidR="00117DF1">
        <w:t xml:space="preserve"> (g/mol), including standard deviation</w:t>
      </w:r>
      <w:r w:rsidRPr="00A20052">
        <w:t>:</w:t>
      </w:r>
      <w:r w:rsidR="00D905FA">
        <w:t xml:space="preserve"> 152.</w:t>
      </w:r>
      <w:r w:rsidR="000B295F">
        <w:t>9 ± 0.4</w:t>
      </w:r>
      <w:r w:rsidR="008B3632">
        <w:t xml:space="preserve"> (g/mol)</w:t>
      </w:r>
    </w:p>
    <w:p w:rsidR="00B23029" w:rsidRPr="00A20052" w:rsidRDefault="00B23029" w:rsidP="00B23029">
      <w:r w:rsidRPr="005D12A1">
        <w:rPr>
          <w:i/>
        </w:rPr>
        <w:t>p</w:t>
      </w:r>
      <w:r w:rsidRPr="00A20052">
        <w:t>K</w:t>
      </w:r>
      <w:r w:rsidRPr="005D12A1">
        <w:rPr>
          <w:vertAlign w:val="subscript"/>
        </w:rPr>
        <w:t>a</w:t>
      </w:r>
      <w:r w:rsidR="00117DF1">
        <w:t>, including standard deviation</w:t>
      </w:r>
      <w:r w:rsidRPr="00A20052">
        <w:t>:</w:t>
      </w:r>
      <w:r w:rsidR="008B3632">
        <w:t xml:space="preserve"> </w:t>
      </w:r>
      <w:r w:rsidR="00907BD6">
        <w:t>3.6 ± 0.4</w:t>
      </w:r>
    </w:p>
    <w:p w:rsidR="00B23029" w:rsidRPr="00A20052" w:rsidRDefault="00B23029" w:rsidP="00B23029">
      <w:r w:rsidRPr="00A20052">
        <w:t>ID of unknown:</w:t>
      </w:r>
      <w:r w:rsidR="00D905FA">
        <w:t xml:space="preserve"> Mandelic Acid</w:t>
      </w:r>
    </w:p>
    <w:p w:rsidR="00B23029" w:rsidRDefault="00B23029" w:rsidP="004C76C5">
      <w:pPr>
        <w:tabs>
          <w:tab w:val="left" w:pos="2520"/>
        </w:tabs>
        <w:spacing w:after="0"/>
        <w:jc w:val="both"/>
        <w:rPr>
          <w:b/>
          <w:sz w:val="28"/>
          <w:szCs w:val="28"/>
        </w:rPr>
      </w:pPr>
    </w:p>
    <w:p w:rsidR="00B23029" w:rsidRDefault="00B23029" w:rsidP="004C76C5">
      <w:pPr>
        <w:tabs>
          <w:tab w:val="left" w:pos="2520"/>
        </w:tabs>
        <w:spacing w:after="0"/>
        <w:jc w:val="both"/>
        <w:rPr>
          <w:b/>
          <w:sz w:val="28"/>
          <w:szCs w:val="28"/>
        </w:rPr>
      </w:pPr>
    </w:p>
    <w:p w:rsidR="004C76C5" w:rsidRPr="004C76C5" w:rsidRDefault="003006DB" w:rsidP="004C76C5">
      <w:pPr>
        <w:tabs>
          <w:tab w:val="left" w:pos="2520"/>
        </w:tabs>
        <w:spacing w:after="0"/>
        <w:jc w:val="both"/>
        <w:rPr>
          <w:b/>
          <w:i/>
          <w:sz w:val="28"/>
          <w:szCs w:val="28"/>
        </w:rPr>
      </w:pPr>
      <w:r>
        <w:rPr>
          <w:b/>
          <w:sz w:val="28"/>
          <w:szCs w:val="28"/>
        </w:rPr>
        <w:t>ABSTRACT</w:t>
      </w:r>
      <w:r w:rsidR="004C76C5" w:rsidRPr="00267202">
        <w:rPr>
          <w:b/>
          <w:sz w:val="28"/>
          <w:szCs w:val="28"/>
        </w:rPr>
        <w:t xml:space="preserve"> </w:t>
      </w:r>
      <w:r w:rsidR="00B23029">
        <w:rPr>
          <w:b/>
          <w:sz w:val="28"/>
          <w:szCs w:val="28"/>
        </w:rPr>
        <w:t>(2</w:t>
      </w:r>
      <w:r w:rsidR="00267202" w:rsidRPr="003006DB">
        <w:rPr>
          <w:b/>
          <w:sz w:val="28"/>
          <w:szCs w:val="28"/>
        </w:rPr>
        <w:t>0</w:t>
      </w:r>
      <w:r>
        <w:rPr>
          <w:b/>
          <w:sz w:val="28"/>
          <w:szCs w:val="28"/>
        </w:rPr>
        <w:t xml:space="preserve"> p</w:t>
      </w:r>
      <w:r w:rsidR="004C76C5" w:rsidRPr="003006DB">
        <w:rPr>
          <w:b/>
          <w:sz w:val="28"/>
          <w:szCs w:val="28"/>
        </w:rPr>
        <w:t>ts)</w:t>
      </w:r>
      <w:r w:rsidR="004C76C5" w:rsidRPr="004C76C5">
        <w:rPr>
          <w:b/>
          <w:i/>
          <w:sz w:val="28"/>
          <w:szCs w:val="28"/>
        </w:rPr>
        <w:tab/>
      </w:r>
    </w:p>
    <w:p w:rsidR="004C76C5" w:rsidRPr="004C76C5" w:rsidRDefault="00B23029" w:rsidP="004C76C5">
      <w:pPr>
        <w:tabs>
          <w:tab w:val="left" w:pos="3240"/>
        </w:tabs>
        <w:spacing w:after="0"/>
        <w:rPr>
          <w:b/>
          <w:i/>
          <w:color w:val="C00000"/>
          <w:szCs w:val="24"/>
        </w:rPr>
      </w:pPr>
      <w:r>
        <w:rPr>
          <w:b/>
          <w:i/>
          <w:color w:val="C00000"/>
          <w:szCs w:val="24"/>
        </w:rPr>
        <w:t xml:space="preserve">Write your own abstract here (should be no more than </w:t>
      </w:r>
      <w:r w:rsidR="00D26318">
        <w:rPr>
          <w:b/>
          <w:i/>
          <w:color w:val="C00000"/>
          <w:szCs w:val="24"/>
        </w:rPr>
        <w:t>130 words</w:t>
      </w:r>
      <w:r>
        <w:rPr>
          <w:b/>
          <w:i/>
          <w:color w:val="C00000"/>
          <w:szCs w:val="24"/>
        </w:rPr>
        <w:t>)</w:t>
      </w:r>
      <w:r w:rsidR="004C76C5" w:rsidRPr="004C76C5">
        <w:rPr>
          <w:b/>
          <w:i/>
          <w:color w:val="C00000"/>
          <w:szCs w:val="24"/>
        </w:rPr>
        <w:t>.</w:t>
      </w:r>
      <w:r w:rsidR="003006DB">
        <w:rPr>
          <w:b/>
          <w:i/>
          <w:color w:val="C00000"/>
          <w:szCs w:val="24"/>
        </w:rPr>
        <w:t xml:space="preserve"> </w:t>
      </w:r>
      <w:r w:rsidR="000065E9">
        <w:rPr>
          <w:b/>
          <w:i/>
          <w:color w:val="C00000"/>
          <w:szCs w:val="24"/>
        </w:rPr>
        <w:t xml:space="preserve">Remember that </w:t>
      </w:r>
      <w:r w:rsidR="00975357">
        <w:rPr>
          <w:b/>
          <w:i/>
          <w:color w:val="C00000"/>
          <w:szCs w:val="24"/>
        </w:rPr>
        <w:t>your result, including err</w:t>
      </w:r>
      <w:r w:rsidR="005B4176">
        <w:rPr>
          <w:b/>
          <w:i/>
          <w:color w:val="C00000"/>
          <w:szCs w:val="24"/>
        </w:rPr>
        <w:t xml:space="preserve">or, must </w:t>
      </w:r>
      <w:r w:rsidR="000065E9">
        <w:rPr>
          <w:b/>
          <w:i/>
          <w:color w:val="C00000"/>
          <w:szCs w:val="24"/>
        </w:rPr>
        <w:t>be stated in the abstract.</w:t>
      </w:r>
      <w:r w:rsidR="00975357">
        <w:rPr>
          <w:b/>
          <w:i/>
          <w:color w:val="C00000"/>
          <w:szCs w:val="24"/>
        </w:rPr>
        <w:t xml:space="preserve"> </w:t>
      </w:r>
    </w:p>
    <w:p w:rsidR="00AE1CB3" w:rsidRDefault="00A23D59" w:rsidP="003006DB">
      <w:pPr>
        <w:rPr>
          <w:szCs w:val="24"/>
        </w:rPr>
      </w:pPr>
      <w:r>
        <w:rPr>
          <w:szCs w:val="24"/>
        </w:rPr>
        <w:tab/>
        <w:t>In this experiment, volumetric analysis was used to determine the species of an unknown weak organic acid. Based on the</w:t>
      </w:r>
      <w:r w:rsidR="00907BD6">
        <w:rPr>
          <w:szCs w:val="24"/>
        </w:rPr>
        <w:t xml:space="preserve"> results and the calculation, the predicted </w:t>
      </w:r>
      <w:r w:rsidR="00C8348A">
        <w:rPr>
          <w:szCs w:val="24"/>
        </w:rPr>
        <w:t xml:space="preserve">species of weak monoprotic acid is Mandelic Acid. The calculated molar mass of the unknown was 152.9 ± 0.4 (g/mol) while the actual molar mass was 152.15 (g/mol). The Calculated pKa was 3.6 ± 0.4, while the actual value was 3.37. In this experiment, KHP was used to standardize a solution of NaOH, which was then used to titrate a known mass of an unknown </w:t>
      </w:r>
      <w:r w:rsidR="00C02BD5">
        <w:rPr>
          <w:szCs w:val="24"/>
        </w:rPr>
        <w:t>species of acid</w:t>
      </w:r>
      <w:r w:rsidR="00C8348A">
        <w:rPr>
          <w:szCs w:val="24"/>
        </w:rPr>
        <w:t xml:space="preserve"> to calculate the molar mass. The titration was repeated with a pH meter to find the pKa of the unknown acid</w:t>
      </w:r>
      <w:r w:rsidR="00C02BD5">
        <w:rPr>
          <w:szCs w:val="24"/>
        </w:rPr>
        <w:t>. The two values were then used to determine the species.</w:t>
      </w:r>
    </w:p>
    <w:p w:rsidR="00C02BD5" w:rsidRDefault="00C02BD5" w:rsidP="003006DB">
      <w:pPr>
        <w:rPr>
          <w:szCs w:val="24"/>
        </w:rPr>
      </w:pPr>
    </w:p>
    <w:p w:rsidR="00C02BD5" w:rsidRDefault="00C02BD5" w:rsidP="003006DB">
      <w:pPr>
        <w:rPr>
          <w:szCs w:val="24"/>
        </w:rPr>
      </w:pPr>
    </w:p>
    <w:p w:rsidR="00C02BD5" w:rsidRDefault="00C02BD5" w:rsidP="003006DB">
      <w:pPr>
        <w:rPr>
          <w:szCs w:val="24"/>
        </w:rPr>
      </w:pPr>
    </w:p>
    <w:p w:rsidR="00C02BD5" w:rsidRDefault="00C02BD5" w:rsidP="003006DB">
      <w:pPr>
        <w:rPr>
          <w:szCs w:val="24"/>
        </w:rPr>
      </w:pPr>
    </w:p>
    <w:p w:rsidR="00C02BD5" w:rsidRDefault="00C02BD5" w:rsidP="003006DB">
      <w:pPr>
        <w:rPr>
          <w:szCs w:val="24"/>
        </w:rPr>
      </w:pPr>
    </w:p>
    <w:p w:rsidR="00C02BD5" w:rsidRDefault="00C02BD5" w:rsidP="003006DB">
      <w:pPr>
        <w:rPr>
          <w:szCs w:val="24"/>
        </w:rPr>
      </w:pPr>
    </w:p>
    <w:p w:rsidR="00C02BD5" w:rsidRDefault="00C02BD5" w:rsidP="003006DB">
      <w:pPr>
        <w:rPr>
          <w:szCs w:val="24"/>
        </w:rPr>
      </w:pPr>
    </w:p>
    <w:p w:rsidR="00C02BD5" w:rsidRPr="00C8348A" w:rsidRDefault="00C02BD5" w:rsidP="003006DB">
      <w:pPr>
        <w:rPr>
          <w:b/>
          <w:sz w:val="28"/>
          <w:szCs w:val="28"/>
        </w:rPr>
      </w:pPr>
    </w:p>
    <w:p w:rsidR="004A0CC6" w:rsidRDefault="004C76C5" w:rsidP="003006DB">
      <w:pPr>
        <w:rPr>
          <w:b/>
          <w:i/>
          <w:sz w:val="28"/>
          <w:szCs w:val="28"/>
        </w:rPr>
      </w:pPr>
      <w:r w:rsidRPr="003006DB">
        <w:rPr>
          <w:b/>
          <w:sz w:val="28"/>
          <w:szCs w:val="28"/>
        </w:rPr>
        <w:lastRenderedPageBreak/>
        <w:t>INTRODUCTION</w:t>
      </w:r>
      <w:r w:rsidRPr="004C76C5">
        <w:rPr>
          <w:b/>
          <w:i/>
          <w:sz w:val="28"/>
          <w:szCs w:val="28"/>
        </w:rPr>
        <w:t xml:space="preserve"> </w:t>
      </w:r>
      <w:r w:rsidR="00B23029">
        <w:rPr>
          <w:b/>
          <w:sz w:val="28"/>
          <w:szCs w:val="28"/>
        </w:rPr>
        <w:t>is NOT required for this lab report (0 pts)</w:t>
      </w:r>
      <w:r w:rsidR="003006DB">
        <w:rPr>
          <w:b/>
          <w:i/>
          <w:sz w:val="28"/>
          <w:szCs w:val="28"/>
        </w:rPr>
        <w:t xml:space="preserve"> </w:t>
      </w:r>
    </w:p>
    <w:p w:rsidR="004402BD" w:rsidRDefault="004402BD">
      <w:pPr>
        <w:spacing w:before="0" w:after="160" w:line="259" w:lineRule="auto"/>
      </w:pPr>
    </w:p>
    <w:p w:rsidR="00AE1CB3" w:rsidRPr="003006DB" w:rsidRDefault="00AE1CB3" w:rsidP="00AE1CB3">
      <w:pPr>
        <w:rPr>
          <w:b/>
        </w:rPr>
      </w:pPr>
      <w:r w:rsidRPr="003006DB">
        <w:rPr>
          <w:b/>
          <w:sz w:val="28"/>
        </w:rPr>
        <w:t xml:space="preserve">EXPERIMENTAL </w:t>
      </w:r>
      <w:r>
        <w:rPr>
          <w:b/>
          <w:sz w:val="28"/>
        </w:rPr>
        <w:t>is NOT required for this lab report (0 pts)</w:t>
      </w:r>
      <w:r w:rsidRPr="003006DB">
        <w:rPr>
          <w:b/>
          <w:sz w:val="28"/>
        </w:rPr>
        <w:t xml:space="preserve"> </w:t>
      </w:r>
    </w:p>
    <w:p w:rsidR="00AE1CB3" w:rsidRDefault="00AE1CB3" w:rsidP="000B031E">
      <w:pPr>
        <w:rPr>
          <w:b/>
          <w:sz w:val="28"/>
        </w:rPr>
      </w:pPr>
    </w:p>
    <w:p w:rsidR="000B031E" w:rsidRPr="003006DB" w:rsidRDefault="000B031E" w:rsidP="000B031E">
      <w:pPr>
        <w:rPr>
          <w:b/>
        </w:rPr>
      </w:pPr>
      <w:r w:rsidRPr="003006DB">
        <w:rPr>
          <w:b/>
          <w:sz w:val="28"/>
        </w:rPr>
        <w:t>RESULTS (</w:t>
      </w:r>
      <w:r w:rsidR="00117DF1">
        <w:rPr>
          <w:b/>
          <w:sz w:val="28"/>
        </w:rPr>
        <w:t>5</w:t>
      </w:r>
      <w:r w:rsidR="00E91B5E">
        <w:rPr>
          <w:b/>
          <w:sz w:val="28"/>
        </w:rPr>
        <w:t>0</w:t>
      </w:r>
      <w:r w:rsidRPr="003006DB">
        <w:rPr>
          <w:b/>
          <w:sz w:val="28"/>
        </w:rPr>
        <w:t xml:space="preserve"> </w:t>
      </w:r>
      <w:r w:rsidR="003006DB">
        <w:rPr>
          <w:b/>
          <w:sz w:val="28"/>
        </w:rPr>
        <w:t>pts</w:t>
      </w:r>
      <w:r w:rsidR="007E3088">
        <w:rPr>
          <w:b/>
          <w:sz w:val="28"/>
        </w:rPr>
        <w:t xml:space="preserve"> total = Data </w:t>
      </w:r>
      <w:r w:rsidR="0051410E" w:rsidRPr="003006DB">
        <w:rPr>
          <w:b/>
          <w:sz w:val="28"/>
        </w:rPr>
        <w:t>+ Observation + Calculations</w:t>
      </w:r>
      <w:r w:rsidRPr="003006DB">
        <w:rPr>
          <w:b/>
          <w:sz w:val="28"/>
        </w:rPr>
        <w:t>)</w:t>
      </w:r>
    </w:p>
    <w:p w:rsidR="000B031E" w:rsidRPr="00076FAC" w:rsidRDefault="00267202" w:rsidP="000B031E">
      <w:pPr>
        <w:rPr>
          <w:b/>
          <w:i/>
          <w:sz w:val="28"/>
          <w:szCs w:val="28"/>
        </w:rPr>
      </w:pPr>
      <w:r>
        <w:rPr>
          <w:b/>
          <w:i/>
          <w:color w:val="C00000"/>
          <w:szCs w:val="24"/>
        </w:rPr>
        <w:t>W</w:t>
      </w:r>
      <w:r w:rsidR="000B031E">
        <w:rPr>
          <w:b/>
          <w:i/>
          <w:color w:val="C00000"/>
          <w:szCs w:val="24"/>
        </w:rPr>
        <w:t xml:space="preserve">rite your results </w:t>
      </w:r>
      <w:r w:rsidR="0051410E">
        <w:rPr>
          <w:b/>
          <w:i/>
          <w:color w:val="C00000"/>
          <w:szCs w:val="24"/>
        </w:rPr>
        <w:t>below in the appropriate spaces</w:t>
      </w:r>
      <w:r w:rsidR="000B031E" w:rsidRPr="004C76C5">
        <w:rPr>
          <w:b/>
          <w:i/>
          <w:color w:val="C00000"/>
          <w:szCs w:val="24"/>
        </w:rPr>
        <w:t>.</w:t>
      </w:r>
      <w:r w:rsidR="000B031E" w:rsidRPr="004C76C5">
        <w:rPr>
          <w:i/>
          <w:color w:val="C00000"/>
          <w:szCs w:val="24"/>
        </w:rPr>
        <w:t xml:space="preserve">  </w:t>
      </w:r>
    </w:p>
    <w:p w:rsidR="00EC4F01" w:rsidRPr="009B026D" w:rsidRDefault="00076FAC">
      <w:pPr>
        <w:rPr>
          <w:color w:val="C00000"/>
        </w:rPr>
      </w:pPr>
      <w:r w:rsidRPr="00267202">
        <w:rPr>
          <w:color w:val="C00000"/>
        </w:rPr>
        <w:t xml:space="preserve">IMPORTANT:  The experimental data </w:t>
      </w:r>
      <w:r w:rsidR="003054FA">
        <w:rPr>
          <w:color w:val="C00000"/>
        </w:rPr>
        <w:t>and observations reported here, in the</w:t>
      </w:r>
      <w:r w:rsidRPr="00267202">
        <w:rPr>
          <w:color w:val="C00000"/>
        </w:rPr>
        <w:t xml:space="preserve"> </w:t>
      </w:r>
      <w:r w:rsidR="003054FA">
        <w:rPr>
          <w:color w:val="C00000"/>
        </w:rPr>
        <w:t>“</w:t>
      </w:r>
      <w:r w:rsidRPr="00267202">
        <w:rPr>
          <w:color w:val="C00000"/>
        </w:rPr>
        <w:t>Results</w:t>
      </w:r>
      <w:r w:rsidR="003054FA">
        <w:rPr>
          <w:color w:val="C00000"/>
        </w:rPr>
        <w:t>”</w:t>
      </w:r>
      <w:r w:rsidRPr="00267202">
        <w:rPr>
          <w:color w:val="C00000"/>
        </w:rPr>
        <w:t xml:space="preserve"> section</w:t>
      </w:r>
      <w:r w:rsidR="003054FA">
        <w:rPr>
          <w:color w:val="C00000"/>
        </w:rPr>
        <w:t>,</w:t>
      </w:r>
      <w:r w:rsidRPr="00267202">
        <w:rPr>
          <w:color w:val="C00000"/>
        </w:rPr>
        <w:t xml:space="preserve"> must also be recorded in </w:t>
      </w:r>
      <w:r w:rsidR="003054FA">
        <w:rPr>
          <w:color w:val="C00000"/>
        </w:rPr>
        <w:t>your</w:t>
      </w:r>
      <w:r w:rsidRPr="00267202">
        <w:rPr>
          <w:color w:val="C00000"/>
        </w:rPr>
        <w:t xml:space="preserve"> laboratory notebook to be valid. It is </w:t>
      </w:r>
      <w:r w:rsidRPr="00267202">
        <w:rPr>
          <w:color w:val="C00000"/>
          <w:u w:val="single"/>
        </w:rPr>
        <w:t>unacceptable</w:t>
      </w:r>
      <w:r w:rsidRPr="00267202">
        <w:rPr>
          <w:color w:val="C00000"/>
        </w:rPr>
        <w:t xml:space="preserve"> to rely on memory.  </w:t>
      </w:r>
      <w:r w:rsidR="003054FA">
        <w:rPr>
          <w:color w:val="C00000"/>
        </w:rPr>
        <w:t>Do not</w:t>
      </w:r>
      <w:r w:rsidRPr="00267202">
        <w:rPr>
          <w:color w:val="C00000"/>
        </w:rPr>
        <w:t xml:space="preserve"> attempt to report data/observations that were never recorded in your notebook, and do not add content to your laboratory notebook after the day of the experiment. These acts of falsification and altering of the notebook are violations of academic and scholarly integrity.  If you forgot to record information </w:t>
      </w:r>
      <w:r w:rsidR="003054FA">
        <w:rPr>
          <w:color w:val="C00000"/>
        </w:rPr>
        <w:t>on the day of the experiment</w:t>
      </w:r>
      <w:r w:rsidRPr="00267202">
        <w:rPr>
          <w:color w:val="C00000"/>
        </w:rPr>
        <w:t xml:space="preserve">, </w:t>
      </w:r>
      <w:r w:rsidR="003054FA">
        <w:rPr>
          <w:color w:val="C00000"/>
        </w:rPr>
        <w:t>you can indicate</w:t>
      </w:r>
      <w:r w:rsidRPr="00267202">
        <w:rPr>
          <w:color w:val="C00000"/>
        </w:rPr>
        <w:t xml:space="preserve">: “not recorded in notebook” in the </w:t>
      </w:r>
      <w:r w:rsidR="003054FA">
        <w:rPr>
          <w:color w:val="C00000"/>
        </w:rPr>
        <w:t>relevant</w:t>
      </w:r>
      <w:r w:rsidRPr="00267202">
        <w:rPr>
          <w:color w:val="C00000"/>
        </w:rPr>
        <w:t xml:space="preserve"> space </w:t>
      </w:r>
      <w:r w:rsidR="003054FA">
        <w:rPr>
          <w:color w:val="C00000"/>
        </w:rPr>
        <w:t>below</w:t>
      </w:r>
      <w:r w:rsidRPr="00267202">
        <w:rPr>
          <w:color w:val="C00000"/>
        </w:rPr>
        <w:t>.</w:t>
      </w:r>
    </w:p>
    <w:p w:rsidR="00AE1CB3" w:rsidRDefault="00AE1CB3" w:rsidP="008F245B">
      <w:pPr>
        <w:rPr>
          <w:b/>
          <w:sz w:val="28"/>
        </w:rPr>
      </w:pPr>
    </w:p>
    <w:p w:rsidR="008F245B" w:rsidRPr="003006DB" w:rsidRDefault="00784BD1" w:rsidP="008F245B">
      <w:pPr>
        <w:rPr>
          <w:b/>
        </w:rPr>
      </w:pPr>
      <w:r w:rsidRPr="003006DB">
        <w:rPr>
          <w:b/>
          <w:sz w:val="28"/>
        </w:rPr>
        <w:t>RESULTS:  Data</w:t>
      </w:r>
      <w:r w:rsidR="00C839BD" w:rsidRPr="003006DB">
        <w:rPr>
          <w:b/>
          <w:sz w:val="28"/>
        </w:rPr>
        <w:t xml:space="preserve"> (1</w:t>
      </w:r>
      <w:r w:rsidR="007E3088">
        <w:rPr>
          <w:b/>
          <w:sz w:val="28"/>
        </w:rPr>
        <w:t>2</w:t>
      </w:r>
      <w:r w:rsidR="008F245B" w:rsidRPr="003006DB">
        <w:rPr>
          <w:b/>
          <w:sz w:val="28"/>
        </w:rPr>
        <w:t xml:space="preserve"> </w:t>
      </w:r>
      <w:r w:rsidR="003006DB">
        <w:rPr>
          <w:b/>
          <w:sz w:val="28"/>
        </w:rPr>
        <w:t>pts</w:t>
      </w:r>
      <w:r w:rsidR="008F245B" w:rsidRPr="003006DB">
        <w:rPr>
          <w:b/>
          <w:sz w:val="28"/>
        </w:rPr>
        <w:t xml:space="preserve">) </w:t>
      </w:r>
    </w:p>
    <w:p w:rsidR="00AA31F6" w:rsidRPr="00AA31F6" w:rsidRDefault="00AA31F6" w:rsidP="008F245B">
      <w:pPr>
        <w:rPr>
          <w:sz w:val="22"/>
        </w:rPr>
      </w:pPr>
    </w:p>
    <w:p w:rsidR="006A5F49" w:rsidRPr="006A5F49" w:rsidRDefault="006A5F49" w:rsidP="00713F9A">
      <w:pPr>
        <w:tabs>
          <w:tab w:val="left" w:pos="360"/>
        </w:tabs>
        <w:spacing w:before="0"/>
        <w:rPr>
          <w:rFonts w:eastAsia="Calibri"/>
          <w:szCs w:val="24"/>
        </w:rPr>
      </w:pPr>
      <w:r w:rsidRPr="006A5F49">
        <w:rPr>
          <w:rFonts w:eastAsia="Calibri"/>
          <w:szCs w:val="24"/>
        </w:rPr>
        <w:t xml:space="preserve">Recorded </w:t>
      </w:r>
      <w:r w:rsidR="00713F9A">
        <w:rPr>
          <w:rFonts w:eastAsia="Calibri"/>
          <w:szCs w:val="24"/>
        </w:rPr>
        <w:t xml:space="preserve">mass of KHP and </w:t>
      </w:r>
      <w:r w:rsidR="00E61802">
        <w:rPr>
          <w:rFonts w:eastAsia="Calibri"/>
          <w:szCs w:val="24"/>
        </w:rPr>
        <w:t>v</w:t>
      </w:r>
      <w:r w:rsidR="00713F9A">
        <w:rPr>
          <w:rFonts w:eastAsia="Calibri"/>
          <w:szCs w:val="24"/>
        </w:rPr>
        <w:t>olume of NaOH</w:t>
      </w:r>
      <w:r w:rsidR="00E61802">
        <w:rPr>
          <w:rFonts w:eastAsia="Calibri"/>
          <w:szCs w:val="24"/>
        </w:rPr>
        <w:t xml:space="preserve"> to reach end point</w:t>
      </w:r>
      <w:r w:rsidR="00713F9A">
        <w:rPr>
          <w:rFonts w:eastAsia="Calibri"/>
          <w:szCs w:val="24"/>
        </w:rPr>
        <w:t xml:space="preserve"> of KHP solution (Part II)</w:t>
      </w:r>
      <w:r w:rsidRPr="006A5F49">
        <w:rPr>
          <w:rFonts w:eastAsia="Calibri"/>
          <w:szCs w:val="24"/>
        </w:rPr>
        <w:t xml:space="preserve">: </w:t>
      </w:r>
    </w:p>
    <w:tbl>
      <w:tblPr>
        <w:tblW w:w="1026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970"/>
        <w:gridCol w:w="2430"/>
        <w:gridCol w:w="2520"/>
        <w:gridCol w:w="2340"/>
      </w:tblGrid>
      <w:tr w:rsidR="00713F9A" w:rsidRPr="006A5F49" w:rsidTr="00AE1CB3">
        <w:tc>
          <w:tcPr>
            <w:tcW w:w="2970" w:type="dxa"/>
            <w:tcBorders>
              <w:top w:val="single" w:sz="4" w:space="0" w:color="auto"/>
              <w:bottom w:val="single" w:sz="6" w:space="0" w:color="auto"/>
            </w:tcBorders>
            <w:shd w:val="clear" w:color="auto" w:fill="FDE9D9"/>
          </w:tcPr>
          <w:p w:rsidR="00713F9A" w:rsidRDefault="00713F9A" w:rsidP="006A5F49">
            <w:pPr>
              <w:tabs>
                <w:tab w:val="left" w:pos="360"/>
                <w:tab w:val="left" w:pos="720"/>
                <w:tab w:val="left" w:pos="1710"/>
                <w:tab w:val="left" w:pos="1980"/>
              </w:tabs>
              <w:spacing w:before="60" w:after="60"/>
              <w:jc w:val="center"/>
              <w:rPr>
                <w:rFonts w:eastAsia="Times New Roman"/>
                <w:b/>
                <w:szCs w:val="24"/>
              </w:rPr>
            </w:pPr>
          </w:p>
        </w:tc>
        <w:tc>
          <w:tcPr>
            <w:tcW w:w="2430" w:type="dxa"/>
            <w:tcBorders>
              <w:top w:val="single" w:sz="4" w:space="0" w:color="auto"/>
              <w:bottom w:val="single" w:sz="6" w:space="0" w:color="auto"/>
            </w:tcBorders>
            <w:shd w:val="clear" w:color="auto" w:fill="FDE9D9"/>
          </w:tcPr>
          <w:p w:rsidR="00713F9A" w:rsidRPr="006A5F49" w:rsidRDefault="00713F9A" w:rsidP="006A5F49">
            <w:pPr>
              <w:tabs>
                <w:tab w:val="left" w:pos="360"/>
                <w:tab w:val="left" w:pos="720"/>
                <w:tab w:val="left" w:pos="1710"/>
                <w:tab w:val="left" w:pos="1980"/>
              </w:tabs>
              <w:spacing w:before="60" w:after="60"/>
              <w:jc w:val="center"/>
              <w:rPr>
                <w:rFonts w:eastAsia="Times New Roman"/>
                <w:b/>
                <w:szCs w:val="24"/>
              </w:rPr>
            </w:pPr>
            <w:r>
              <w:rPr>
                <w:rFonts w:eastAsia="Times New Roman"/>
                <w:b/>
                <w:szCs w:val="24"/>
              </w:rPr>
              <w:t>Trial</w:t>
            </w:r>
            <w:r w:rsidRPr="006A5F49">
              <w:rPr>
                <w:rFonts w:eastAsia="Times New Roman"/>
                <w:b/>
                <w:szCs w:val="24"/>
              </w:rPr>
              <w:t xml:space="preserve"> #1</w:t>
            </w:r>
          </w:p>
        </w:tc>
        <w:tc>
          <w:tcPr>
            <w:tcW w:w="2520" w:type="dxa"/>
            <w:tcBorders>
              <w:top w:val="single" w:sz="4" w:space="0" w:color="auto"/>
              <w:bottom w:val="single" w:sz="6" w:space="0" w:color="auto"/>
            </w:tcBorders>
            <w:shd w:val="clear" w:color="auto" w:fill="FDE9D9"/>
          </w:tcPr>
          <w:p w:rsidR="00713F9A" w:rsidRPr="006A5F49" w:rsidRDefault="00713F9A" w:rsidP="006A5F49">
            <w:pPr>
              <w:tabs>
                <w:tab w:val="left" w:pos="360"/>
                <w:tab w:val="left" w:pos="720"/>
                <w:tab w:val="left" w:pos="1710"/>
                <w:tab w:val="left" w:pos="1980"/>
              </w:tabs>
              <w:spacing w:before="60" w:after="60"/>
              <w:jc w:val="center"/>
              <w:rPr>
                <w:rFonts w:eastAsia="Times New Roman"/>
                <w:b/>
                <w:szCs w:val="24"/>
              </w:rPr>
            </w:pPr>
            <w:r>
              <w:rPr>
                <w:rFonts w:eastAsia="Times New Roman"/>
                <w:b/>
                <w:szCs w:val="24"/>
              </w:rPr>
              <w:t>Trial</w:t>
            </w:r>
            <w:r w:rsidRPr="006A5F49">
              <w:rPr>
                <w:rFonts w:eastAsia="Times New Roman"/>
                <w:b/>
                <w:szCs w:val="24"/>
              </w:rPr>
              <w:t xml:space="preserve"> #2</w:t>
            </w:r>
          </w:p>
        </w:tc>
        <w:tc>
          <w:tcPr>
            <w:tcW w:w="2340" w:type="dxa"/>
            <w:tcBorders>
              <w:top w:val="single" w:sz="4" w:space="0" w:color="auto"/>
              <w:bottom w:val="single" w:sz="6" w:space="0" w:color="auto"/>
            </w:tcBorders>
            <w:shd w:val="clear" w:color="auto" w:fill="FDE9D9"/>
          </w:tcPr>
          <w:p w:rsidR="00713F9A" w:rsidRPr="006A5F49" w:rsidRDefault="00713F9A" w:rsidP="006A5F49">
            <w:pPr>
              <w:tabs>
                <w:tab w:val="left" w:pos="360"/>
                <w:tab w:val="left" w:pos="720"/>
                <w:tab w:val="left" w:pos="1710"/>
                <w:tab w:val="left" w:pos="1980"/>
              </w:tabs>
              <w:spacing w:before="60" w:after="60"/>
              <w:jc w:val="center"/>
              <w:rPr>
                <w:rFonts w:eastAsia="Times New Roman"/>
                <w:b/>
                <w:szCs w:val="24"/>
              </w:rPr>
            </w:pPr>
            <w:r>
              <w:rPr>
                <w:rFonts w:eastAsia="Times New Roman"/>
                <w:b/>
                <w:szCs w:val="24"/>
              </w:rPr>
              <w:t>Trial</w:t>
            </w:r>
            <w:r w:rsidRPr="006A5F49">
              <w:rPr>
                <w:rFonts w:eastAsia="Times New Roman"/>
                <w:b/>
                <w:szCs w:val="24"/>
              </w:rPr>
              <w:t xml:space="preserve"> #3</w:t>
            </w:r>
          </w:p>
        </w:tc>
      </w:tr>
      <w:tr w:rsidR="00713F9A" w:rsidRPr="006A5F49" w:rsidTr="00AE1CB3">
        <w:trPr>
          <w:trHeight w:val="435"/>
        </w:trPr>
        <w:tc>
          <w:tcPr>
            <w:tcW w:w="2970" w:type="dxa"/>
            <w:tcBorders>
              <w:top w:val="single" w:sz="6" w:space="0" w:color="auto"/>
              <w:bottom w:val="single" w:sz="6" w:space="0" w:color="auto"/>
            </w:tcBorders>
            <w:vAlign w:val="center"/>
          </w:tcPr>
          <w:p w:rsidR="00713F9A" w:rsidRPr="006A5F49" w:rsidRDefault="004A5736" w:rsidP="00713F9A">
            <w:pPr>
              <w:tabs>
                <w:tab w:val="left" w:pos="360"/>
                <w:tab w:val="left" w:pos="720"/>
                <w:tab w:val="left" w:pos="1710"/>
                <w:tab w:val="left" w:pos="1980"/>
              </w:tabs>
              <w:spacing w:before="0" w:after="0"/>
              <w:jc w:val="center"/>
              <w:rPr>
                <w:rFonts w:eastAsia="Times New Roman"/>
                <w:szCs w:val="24"/>
              </w:rPr>
            </w:pPr>
            <w:r>
              <w:rPr>
                <w:rFonts w:eastAsia="Times New Roman"/>
                <w:szCs w:val="24"/>
              </w:rPr>
              <w:t>Mass of KHP (m</w:t>
            </w:r>
            <w:r w:rsidR="00713F9A">
              <w:rPr>
                <w:rFonts w:eastAsia="Times New Roman"/>
                <w:szCs w:val="24"/>
              </w:rPr>
              <w:t>g)</w:t>
            </w:r>
          </w:p>
        </w:tc>
        <w:tc>
          <w:tcPr>
            <w:tcW w:w="2430" w:type="dxa"/>
            <w:tcBorders>
              <w:top w:val="single" w:sz="6" w:space="0" w:color="auto"/>
              <w:bottom w:val="single" w:sz="6" w:space="0" w:color="auto"/>
            </w:tcBorders>
            <w:vAlign w:val="center"/>
          </w:tcPr>
          <w:p w:rsidR="00713F9A" w:rsidRPr="006A5F49" w:rsidRDefault="008B3632" w:rsidP="00713F9A">
            <w:pPr>
              <w:tabs>
                <w:tab w:val="left" w:pos="360"/>
                <w:tab w:val="left" w:pos="720"/>
                <w:tab w:val="left" w:pos="1710"/>
                <w:tab w:val="left" w:pos="1980"/>
              </w:tabs>
              <w:spacing w:before="0" w:after="0"/>
              <w:jc w:val="center"/>
              <w:rPr>
                <w:rFonts w:eastAsia="Times New Roman"/>
                <w:szCs w:val="24"/>
              </w:rPr>
            </w:pPr>
            <w:r>
              <w:rPr>
                <w:rFonts w:eastAsia="Times New Roman"/>
                <w:szCs w:val="24"/>
              </w:rPr>
              <w:t>609</w:t>
            </w:r>
            <w:r w:rsidR="004A5736">
              <w:rPr>
                <w:rFonts w:eastAsia="Times New Roman"/>
                <w:szCs w:val="24"/>
              </w:rPr>
              <w:t>.</w:t>
            </w:r>
            <w:r>
              <w:rPr>
                <w:rFonts w:eastAsia="Times New Roman"/>
                <w:szCs w:val="24"/>
              </w:rPr>
              <w:t>6</w:t>
            </w:r>
          </w:p>
        </w:tc>
        <w:tc>
          <w:tcPr>
            <w:tcW w:w="2520" w:type="dxa"/>
            <w:tcBorders>
              <w:top w:val="single" w:sz="6" w:space="0" w:color="auto"/>
              <w:bottom w:val="single" w:sz="6" w:space="0" w:color="auto"/>
            </w:tcBorders>
            <w:vAlign w:val="center"/>
          </w:tcPr>
          <w:p w:rsidR="00713F9A" w:rsidRPr="006A5F49" w:rsidRDefault="008B3632" w:rsidP="00713F9A">
            <w:pPr>
              <w:tabs>
                <w:tab w:val="left" w:pos="360"/>
                <w:tab w:val="left" w:pos="720"/>
                <w:tab w:val="left" w:pos="1710"/>
                <w:tab w:val="left" w:pos="1980"/>
              </w:tabs>
              <w:spacing w:before="0" w:after="0"/>
              <w:jc w:val="center"/>
              <w:rPr>
                <w:rFonts w:eastAsia="Times New Roman"/>
                <w:szCs w:val="24"/>
              </w:rPr>
            </w:pPr>
            <w:r>
              <w:rPr>
                <w:rFonts w:eastAsia="Times New Roman"/>
                <w:szCs w:val="24"/>
              </w:rPr>
              <w:t>602</w:t>
            </w:r>
            <w:r w:rsidR="004A5736">
              <w:rPr>
                <w:rFonts w:eastAsia="Times New Roman"/>
                <w:szCs w:val="24"/>
              </w:rPr>
              <w:t>.</w:t>
            </w:r>
            <w:r>
              <w:rPr>
                <w:rFonts w:eastAsia="Times New Roman"/>
                <w:szCs w:val="24"/>
              </w:rPr>
              <w:t>1</w:t>
            </w:r>
          </w:p>
        </w:tc>
        <w:tc>
          <w:tcPr>
            <w:tcW w:w="2340" w:type="dxa"/>
            <w:tcBorders>
              <w:top w:val="single" w:sz="6" w:space="0" w:color="auto"/>
              <w:bottom w:val="single" w:sz="6" w:space="0" w:color="auto"/>
            </w:tcBorders>
            <w:vAlign w:val="center"/>
          </w:tcPr>
          <w:p w:rsidR="00713F9A" w:rsidRPr="006A5F49" w:rsidRDefault="008B3632" w:rsidP="00713F9A">
            <w:pPr>
              <w:tabs>
                <w:tab w:val="left" w:pos="360"/>
                <w:tab w:val="left" w:pos="720"/>
                <w:tab w:val="left" w:pos="1710"/>
                <w:tab w:val="left" w:pos="1980"/>
              </w:tabs>
              <w:spacing w:before="0" w:after="0"/>
              <w:jc w:val="center"/>
              <w:rPr>
                <w:rFonts w:eastAsia="Times New Roman"/>
                <w:szCs w:val="24"/>
              </w:rPr>
            </w:pPr>
            <w:r>
              <w:rPr>
                <w:rFonts w:eastAsia="Times New Roman"/>
                <w:szCs w:val="24"/>
              </w:rPr>
              <w:t>604</w:t>
            </w:r>
            <w:r w:rsidR="004A5736">
              <w:rPr>
                <w:rFonts w:eastAsia="Times New Roman"/>
                <w:szCs w:val="24"/>
              </w:rPr>
              <w:t>.</w:t>
            </w:r>
            <w:r>
              <w:rPr>
                <w:rFonts w:eastAsia="Times New Roman"/>
                <w:szCs w:val="24"/>
              </w:rPr>
              <w:t>2</w:t>
            </w:r>
          </w:p>
        </w:tc>
      </w:tr>
      <w:tr w:rsidR="00713F9A" w:rsidRPr="006A5F49" w:rsidTr="00AE1CB3">
        <w:trPr>
          <w:trHeight w:val="435"/>
        </w:trPr>
        <w:tc>
          <w:tcPr>
            <w:tcW w:w="2970" w:type="dxa"/>
            <w:tcBorders>
              <w:top w:val="single" w:sz="6" w:space="0" w:color="auto"/>
            </w:tcBorders>
            <w:vAlign w:val="center"/>
          </w:tcPr>
          <w:p w:rsidR="00713F9A" w:rsidRPr="006A5F49" w:rsidRDefault="00713F9A" w:rsidP="00713F9A">
            <w:pPr>
              <w:tabs>
                <w:tab w:val="left" w:pos="360"/>
                <w:tab w:val="left" w:pos="720"/>
                <w:tab w:val="left" w:pos="1710"/>
                <w:tab w:val="left" w:pos="1980"/>
              </w:tabs>
              <w:spacing w:before="0" w:after="0"/>
              <w:jc w:val="center"/>
              <w:rPr>
                <w:rFonts w:eastAsia="Times New Roman"/>
                <w:szCs w:val="24"/>
              </w:rPr>
            </w:pPr>
            <w:r>
              <w:rPr>
                <w:rFonts w:eastAsia="Times New Roman"/>
                <w:szCs w:val="24"/>
              </w:rPr>
              <w:t>Volume</w:t>
            </w:r>
            <w:r w:rsidR="00AE1CB3">
              <w:rPr>
                <w:rFonts w:eastAsia="Times New Roman"/>
                <w:szCs w:val="24"/>
              </w:rPr>
              <w:t xml:space="preserve"> of</w:t>
            </w:r>
            <w:r>
              <w:rPr>
                <w:rFonts w:eastAsia="Times New Roman"/>
                <w:szCs w:val="24"/>
              </w:rPr>
              <w:t xml:space="preserve"> NaOH (mL)</w:t>
            </w:r>
          </w:p>
        </w:tc>
        <w:tc>
          <w:tcPr>
            <w:tcW w:w="2430" w:type="dxa"/>
            <w:tcBorders>
              <w:top w:val="single" w:sz="6" w:space="0" w:color="auto"/>
            </w:tcBorders>
            <w:vAlign w:val="center"/>
          </w:tcPr>
          <w:p w:rsidR="00713F9A" w:rsidRPr="006A5F49" w:rsidRDefault="004A5736" w:rsidP="00713F9A">
            <w:pPr>
              <w:tabs>
                <w:tab w:val="left" w:pos="360"/>
                <w:tab w:val="left" w:pos="720"/>
                <w:tab w:val="left" w:pos="1710"/>
                <w:tab w:val="left" w:pos="1980"/>
              </w:tabs>
              <w:spacing w:before="0" w:after="0"/>
              <w:jc w:val="center"/>
              <w:rPr>
                <w:rFonts w:eastAsia="Times New Roman"/>
                <w:szCs w:val="24"/>
              </w:rPr>
            </w:pPr>
            <w:r>
              <w:rPr>
                <w:rFonts w:eastAsia="Times New Roman"/>
                <w:szCs w:val="24"/>
              </w:rPr>
              <w:t>34.22</w:t>
            </w:r>
          </w:p>
        </w:tc>
        <w:tc>
          <w:tcPr>
            <w:tcW w:w="2520" w:type="dxa"/>
            <w:tcBorders>
              <w:top w:val="single" w:sz="6" w:space="0" w:color="auto"/>
            </w:tcBorders>
            <w:vAlign w:val="center"/>
          </w:tcPr>
          <w:p w:rsidR="00713F9A" w:rsidRPr="006A5F49" w:rsidRDefault="004A5736" w:rsidP="00713F9A">
            <w:pPr>
              <w:tabs>
                <w:tab w:val="left" w:pos="360"/>
                <w:tab w:val="left" w:pos="720"/>
                <w:tab w:val="left" w:pos="1710"/>
                <w:tab w:val="left" w:pos="1980"/>
              </w:tabs>
              <w:spacing w:before="0" w:after="0"/>
              <w:jc w:val="center"/>
              <w:rPr>
                <w:rFonts w:eastAsia="Times New Roman"/>
                <w:szCs w:val="24"/>
              </w:rPr>
            </w:pPr>
            <w:r>
              <w:rPr>
                <w:rFonts w:eastAsia="Times New Roman"/>
                <w:szCs w:val="24"/>
              </w:rPr>
              <w:t>34.73</w:t>
            </w:r>
          </w:p>
        </w:tc>
        <w:tc>
          <w:tcPr>
            <w:tcW w:w="2340" w:type="dxa"/>
            <w:tcBorders>
              <w:top w:val="single" w:sz="6" w:space="0" w:color="auto"/>
            </w:tcBorders>
            <w:vAlign w:val="center"/>
          </w:tcPr>
          <w:p w:rsidR="00713F9A" w:rsidRPr="006A5F49" w:rsidRDefault="004A5736" w:rsidP="00713F9A">
            <w:pPr>
              <w:tabs>
                <w:tab w:val="left" w:pos="360"/>
                <w:tab w:val="left" w:pos="720"/>
                <w:tab w:val="left" w:pos="1710"/>
                <w:tab w:val="left" w:pos="1980"/>
              </w:tabs>
              <w:spacing w:before="0" w:after="0"/>
              <w:jc w:val="center"/>
              <w:rPr>
                <w:rFonts w:eastAsia="Times New Roman"/>
                <w:szCs w:val="24"/>
              </w:rPr>
            </w:pPr>
            <w:r>
              <w:rPr>
                <w:rFonts w:eastAsia="Times New Roman"/>
                <w:szCs w:val="24"/>
              </w:rPr>
              <w:t>34.40</w:t>
            </w:r>
          </w:p>
        </w:tc>
      </w:tr>
    </w:tbl>
    <w:p w:rsidR="006A5F49" w:rsidRPr="006A5F49" w:rsidRDefault="006A5F49" w:rsidP="006A5F49">
      <w:pPr>
        <w:tabs>
          <w:tab w:val="left" w:pos="360"/>
        </w:tabs>
        <w:spacing w:before="0"/>
        <w:rPr>
          <w:rFonts w:eastAsia="Calibri"/>
          <w:szCs w:val="24"/>
        </w:rPr>
      </w:pPr>
    </w:p>
    <w:p w:rsidR="00AA31F6" w:rsidRDefault="00AA31F6" w:rsidP="006A5F49">
      <w:pPr>
        <w:spacing w:before="0"/>
        <w:jc w:val="both"/>
        <w:rPr>
          <w:rFonts w:eastAsia="Calibri"/>
          <w:szCs w:val="24"/>
        </w:rPr>
      </w:pPr>
    </w:p>
    <w:p w:rsidR="00713F9A" w:rsidRPr="006A5F49" w:rsidRDefault="00713F9A" w:rsidP="00713F9A">
      <w:pPr>
        <w:tabs>
          <w:tab w:val="left" w:pos="360"/>
        </w:tabs>
        <w:spacing w:before="0"/>
        <w:rPr>
          <w:rFonts w:eastAsia="Calibri"/>
          <w:szCs w:val="24"/>
        </w:rPr>
      </w:pPr>
      <w:r w:rsidRPr="006A5F49">
        <w:rPr>
          <w:rFonts w:eastAsia="Calibri"/>
          <w:szCs w:val="24"/>
        </w:rPr>
        <w:t xml:space="preserve">Recorded </w:t>
      </w:r>
      <w:r>
        <w:rPr>
          <w:rFonts w:eastAsia="Calibri"/>
          <w:szCs w:val="24"/>
        </w:rPr>
        <w:t>mass of unknown acid and volume of NaOH to reach end point of acid solution (Part III)</w:t>
      </w:r>
      <w:r w:rsidRPr="006A5F49">
        <w:rPr>
          <w:rFonts w:eastAsia="Calibri"/>
          <w:szCs w:val="24"/>
        </w:rPr>
        <w:t xml:space="preserve">: </w:t>
      </w:r>
    </w:p>
    <w:tbl>
      <w:tblPr>
        <w:tblW w:w="1026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970"/>
        <w:gridCol w:w="2430"/>
        <w:gridCol w:w="2520"/>
        <w:gridCol w:w="2340"/>
      </w:tblGrid>
      <w:tr w:rsidR="00713F9A" w:rsidRPr="006A5F49" w:rsidTr="00AE1CB3">
        <w:tc>
          <w:tcPr>
            <w:tcW w:w="2970" w:type="dxa"/>
            <w:tcBorders>
              <w:top w:val="single" w:sz="4" w:space="0" w:color="auto"/>
              <w:bottom w:val="single" w:sz="6" w:space="0" w:color="auto"/>
            </w:tcBorders>
            <w:shd w:val="clear" w:color="auto" w:fill="FDE9D9"/>
          </w:tcPr>
          <w:p w:rsidR="00713F9A" w:rsidRDefault="00713F9A" w:rsidP="00BA1A11">
            <w:pPr>
              <w:tabs>
                <w:tab w:val="left" w:pos="360"/>
                <w:tab w:val="left" w:pos="720"/>
                <w:tab w:val="left" w:pos="1710"/>
                <w:tab w:val="left" w:pos="1980"/>
              </w:tabs>
              <w:spacing w:before="60" w:after="60"/>
              <w:jc w:val="center"/>
              <w:rPr>
                <w:rFonts w:eastAsia="Times New Roman"/>
                <w:b/>
                <w:szCs w:val="24"/>
              </w:rPr>
            </w:pPr>
          </w:p>
        </w:tc>
        <w:tc>
          <w:tcPr>
            <w:tcW w:w="2430" w:type="dxa"/>
            <w:tcBorders>
              <w:top w:val="single" w:sz="4" w:space="0" w:color="auto"/>
              <w:bottom w:val="single" w:sz="6" w:space="0" w:color="auto"/>
            </w:tcBorders>
            <w:shd w:val="clear" w:color="auto" w:fill="FDE9D9"/>
          </w:tcPr>
          <w:p w:rsidR="00713F9A" w:rsidRPr="006A5F49" w:rsidRDefault="00713F9A" w:rsidP="00BA1A11">
            <w:pPr>
              <w:tabs>
                <w:tab w:val="left" w:pos="360"/>
                <w:tab w:val="left" w:pos="720"/>
                <w:tab w:val="left" w:pos="1710"/>
                <w:tab w:val="left" w:pos="1980"/>
              </w:tabs>
              <w:spacing w:before="60" w:after="60"/>
              <w:jc w:val="center"/>
              <w:rPr>
                <w:rFonts w:eastAsia="Times New Roman"/>
                <w:b/>
                <w:szCs w:val="24"/>
              </w:rPr>
            </w:pPr>
            <w:r>
              <w:rPr>
                <w:rFonts w:eastAsia="Times New Roman"/>
                <w:b/>
                <w:szCs w:val="24"/>
              </w:rPr>
              <w:t>Trial</w:t>
            </w:r>
            <w:r w:rsidRPr="006A5F49">
              <w:rPr>
                <w:rFonts w:eastAsia="Times New Roman"/>
                <w:b/>
                <w:szCs w:val="24"/>
              </w:rPr>
              <w:t xml:space="preserve"> #1</w:t>
            </w:r>
          </w:p>
        </w:tc>
        <w:tc>
          <w:tcPr>
            <w:tcW w:w="2520" w:type="dxa"/>
            <w:tcBorders>
              <w:top w:val="single" w:sz="4" w:space="0" w:color="auto"/>
              <w:bottom w:val="single" w:sz="6" w:space="0" w:color="auto"/>
            </w:tcBorders>
            <w:shd w:val="clear" w:color="auto" w:fill="FDE9D9"/>
          </w:tcPr>
          <w:p w:rsidR="00713F9A" w:rsidRPr="006A5F49" w:rsidRDefault="00713F9A" w:rsidP="00BA1A11">
            <w:pPr>
              <w:tabs>
                <w:tab w:val="left" w:pos="360"/>
                <w:tab w:val="left" w:pos="720"/>
                <w:tab w:val="left" w:pos="1710"/>
                <w:tab w:val="left" w:pos="1980"/>
              </w:tabs>
              <w:spacing w:before="60" w:after="60"/>
              <w:jc w:val="center"/>
              <w:rPr>
                <w:rFonts w:eastAsia="Times New Roman"/>
                <w:b/>
                <w:szCs w:val="24"/>
              </w:rPr>
            </w:pPr>
            <w:r>
              <w:rPr>
                <w:rFonts w:eastAsia="Times New Roman"/>
                <w:b/>
                <w:szCs w:val="24"/>
              </w:rPr>
              <w:t>Trial</w:t>
            </w:r>
            <w:r w:rsidRPr="006A5F49">
              <w:rPr>
                <w:rFonts w:eastAsia="Times New Roman"/>
                <w:b/>
                <w:szCs w:val="24"/>
              </w:rPr>
              <w:t xml:space="preserve"> #2</w:t>
            </w:r>
          </w:p>
        </w:tc>
        <w:tc>
          <w:tcPr>
            <w:tcW w:w="2340" w:type="dxa"/>
            <w:tcBorders>
              <w:top w:val="single" w:sz="4" w:space="0" w:color="auto"/>
              <w:bottom w:val="single" w:sz="6" w:space="0" w:color="auto"/>
            </w:tcBorders>
            <w:shd w:val="clear" w:color="auto" w:fill="FDE9D9"/>
          </w:tcPr>
          <w:p w:rsidR="00713F9A" w:rsidRPr="006A5F49" w:rsidRDefault="00713F9A" w:rsidP="00BA1A11">
            <w:pPr>
              <w:tabs>
                <w:tab w:val="left" w:pos="360"/>
                <w:tab w:val="left" w:pos="720"/>
                <w:tab w:val="left" w:pos="1710"/>
                <w:tab w:val="left" w:pos="1980"/>
              </w:tabs>
              <w:spacing w:before="60" w:after="60"/>
              <w:jc w:val="center"/>
              <w:rPr>
                <w:rFonts w:eastAsia="Times New Roman"/>
                <w:b/>
                <w:szCs w:val="24"/>
              </w:rPr>
            </w:pPr>
            <w:r>
              <w:rPr>
                <w:rFonts w:eastAsia="Times New Roman"/>
                <w:b/>
                <w:szCs w:val="24"/>
              </w:rPr>
              <w:t>Trial</w:t>
            </w:r>
            <w:r w:rsidRPr="006A5F49">
              <w:rPr>
                <w:rFonts w:eastAsia="Times New Roman"/>
                <w:b/>
                <w:szCs w:val="24"/>
              </w:rPr>
              <w:t xml:space="preserve"> #3</w:t>
            </w:r>
          </w:p>
        </w:tc>
      </w:tr>
      <w:tr w:rsidR="00713F9A" w:rsidRPr="006A5F49" w:rsidTr="00AE1CB3">
        <w:trPr>
          <w:trHeight w:val="435"/>
        </w:trPr>
        <w:tc>
          <w:tcPr>
            <w:tcW w:w="2970" w:type="dxa"/>
            <w:tcBorders>
              <w:top w:val="single" w:sz="6" w:space="0" w:color="auto"/>
              <w:bottom w:val="single" w:sz="6" w:space="0" w:color="auto"/>
            </w:tcBorders>
            <w:vAlign w:val="center"/>
          </w:tcPr>
          <w:p w:rsidR="00713F9A" w:rsidRPr="006A5F49" w:rsidRDefault="00713F9A" w:rsidP="00AE1CB3">
            <w:pPr>
              <w:tabs>
                <w:tab w:val="left" w:pos="360"/>
                <w:tab w:val="left" w:pos="720"/>
                <w:tab w:val="left" w:pos="1710"/>
                <w:tab w:val="left" w:pos="1980"/>
              </w:tabs>
              <w:spacing w:before="0" w:after="0"/>
              <w:jc w:val="center"/>
              <w:rPr>
                <w:rFonts w:eastAsia="Times New Roman"/>
                <w:szCs w:val="24"/>
              </w:rPr>
            </w:pPr>
            <w:r>
              <w:rPr>
                <w:rFonts w:eastAsia="Times New Roman"/>
                <w:szCs w:val="24"/>
              </w:rPr>
              <w:t xml:space="preserve">Mass of </w:t>
            </w:r>
            <w:r w:rsidR="00AE1CB3">
              <w:rPr>
                <w:rFonts w:eastAsia="Times New Roman"/>
                <w:szCs w:val="24"/>
              </w:rPr>
              <w:t>unknown acid</w:t>
            </w:r>
            <w:r>
              <w:rPr>
                <w:rFonts w:eastAsia="Times New Roman"/>
                <w:szCs w:val="24"/>
              </w:rPr>
              <w:t xml:space="preserve"> (mg)</w:t>
            </w:r>
          </w:p>
        </w:tc>
        <w:tc>
          <w:tcPr>
            <w:tcW w:w="2430" w:type="dxa"/>
            <w:tcBorders>
              <w:top w:val="single" w:sz="6" w:space="0" w:color="auto"/>
              <w:bottom w:val="single" w:sz="6" w:space="0" w:color="auto"/>
            </w:tcBorders>
            <w:vAlign w:val="center"/>
          </w:tcPr>
          <w:p w:rsidR="00713F9A" w:rsidRPr="006A5F49" w:rsidRDefault="004A5736" w:rsidP="00BA1A11">
            <w:pPr>
              <w:tabs>
                <w:tab w:val="left" w:pos="360"/>
                <w:tab w:val="left" w:pos="720"/>
                <w:tab w:val="left" w:pos="1710"/>
                <w:tab w:val="left" w:pos="1980"/>
              </w:tabs>
              <w:spacing w:before="0" w:after="0"/>
              <w:jc w:val="center"/>
              <w:rPr>
                <w:rFonts w:eastAsia="Times New Roman"/>
                <w:szCs w:val="24"/>
              </w:rPr>
            </w:pPr>
            <w:r>
              <w:rPr>
                <w:rFonts w:eastAsia="Times New Roman"/>
                <w:szCs w:val="24"/>
              </w:rPr>
              <w:t>304.4</w:t>
            </w:r>
          </w:p>
        </w:tc>
        <w:tc>
          <w:tcPr>
            <w:tcW w:w="2520" w:type="dxa"/>
            <w:tcBorders>
              <w:top w:val="single" w:sz="6" w:space="0" w:color="auto"/>
              <w:bottom w:val="single" w:sz="6" w:space="0" w:color="auto"/>
            </w:tcBorders>
            <w:vAlign w:val="center"/>
          </w:tcPr>
          <w:p w:rsidR="00713F9A" w:rsidRPr="006A5F49" w:rsidRDefault="004A5736" w:rsidP="00BA1A11">
            <w:pPr>
              <w:tabs>
                <w:tab w:val="left" w:pos="360"/>
                <w:tab w:val="left" w:pos="720"/>
                <w:tab w:val="left" w:pos="1710"/>
                <w:tab w:val="left" w:pos="1980"/>
              </w:tabs>
              <w:spacing w:before="0" w:after="0"/>
              <w:jc w:val="center"/>
              <w:rPr>
                <w:rFonts w:eastAsia="Times New Roman"/>
                <w:szCs w:val="24"/>
              </w:rPr>
            </w:pPr>
            <w:r>
              <w:rPr>
                <w:rFonts w:eastAsia="Times New Roman"/>
                <w:szCs w:val="24"/>
              </w:rPr>
              <w:t>302.0</w:t>
            </w:r>
          </w:p>
        </w:tc>
        <w:tc>
          <w:tcPr>
            <w:tcW w:w="2340" w:type="dxa"/>
            <w:tcBorders>
              <w:top w:val="single" w:sz="6" w:space="0" w:color="auto"/>
              <w:bottom w:val="single" w:sz="6" w:space="0" w:color="auto"/>
            </w:tcBorders>
            <w:vAlign w:val="center"/>
          </w:tcPr>
          <w:p w:rsidR="00713F9A" w:rsidRPr="006A5F49" w:rsidRDefault="004A5736" w:rsidP="00BA1A11">
            <w:pPr>
              <w:tabs>
                <w:tab w:val="left" w:pos="360"/>
                <w:tab w:val="left" w:pos="720"/>
                <w:tab w:val="left" w:pos="1710"/>
                <w:tab w:val="left" w:pos="1980"/>
              </w:tabs>
              <w:spacing w:before="0" w:after="0"/>
              <w:jc w:val="center"/>
              <w:rPr>
                <w:rFonts w:eastAsia="Times New Roman"/>
                <w:szCs w:val="24"/>
              </w:rPr>
            </w:pPr>
            <w:r>
              <w:rPr>
                <w:rFonts w:eastAsia="Times New Roman"/>
                <w:szCs w:val="24"/>
              </w:rPr>
              <w:t>290.3</w:t>
            </w:r>
          </w:p>
        </w:tc>
      </w:tr>
      <w:tr w:rsidR="00713F9A" w:rsidRPr="006A5F49" w:rsidTr="00AE1CB3">
        <w:trPr>
          <w:trHeight w:val="435"/>
        </w:trPr>
        <w:tc>
          <w:tcPr>
            <w:tcW w:w="2970" w:type="dxa"/>
            <w:tcBorders>
              <w:top w:val="single" w:sz="6" w:space="0" w:color="auto"/>
            </w:tcBorders>
            <w:vAlign w:val="center"/>
          </w:tcPr>
          <w:p w:rsidR="00713F9A" w:rsidRPr="006A5F49" w:rsidRDefault="00713F9A" w:rsidP="00BA1A11">
            <w:pPr>
              <w:tabs>
                <w:tab w:val="left" w:pos="360"/>
                <w:tab w:val="left" w:pos="720"/>
                <w:tab w:val="left" w:pos="1710"/>
                <w:tab w:val="left" w:pos="1980"/>
              </w:tabs>
              <w:spacing w:before="0" w:after="0"/>
              <w:jc w:val="center"/>
              <w:rPr>
                <w:rFonts w:eastAsia="Times New Roman"/>
                <w:szCs w:val="24"/>
              </w:rPr>
            </w:pPr>
            <w:r>
              <w:rPr>
                <w:rFonts w:eastAsia="Times New Roman"/>
                <w:szCs w:val="24"/>
              </w:rPr>
              <w:t xml:space="preserve">Volume </w:t>
            </w:r>
            <w:r w:rsidR="00AE1CB3">
              <w:rPr>
                <w:rFonts w:eastAsia="Times New Roman"/>
                <w:szCs w:val="24"/>
              </w:rPr>
              <w:t xml:space="preserve">of </w:t>
            </w:r>
            <w:r>
              <w:rPr>
                <w:rFonts w:eastAsia="Times New Roman"/>
                <w:szCs w:val="24"/>
              </w:rPr>
              <w:t>NaOH (mL)</w:t>
            </w:r>
          </w:p>
        </w:tc>
        <w:tc>
          <w:tcPr>
            <w:tcW w:w="2430" w:type="dxa"/>
            <w:tcBorders>
              <w:top w:val="single" w:sz="6" w:space="0" w:color="auto"/>
            </w:tcBorders>
            <w:vAlign w:val="center"/>
          </w:tcPr>
          <w:p w:rsidR="00713F9A" w:rsidRPr="006A5F49" w:rsidRDefault="004A5736" w:rsidP="00BA1A11">
            <w:pPr>
              <w:tabs>
                <w:tab w:val="left" w:pos="360"/>
                <w:tab w:val="left" w:pos="720"/>
                <w:tab w:val="left" w:pos="1710"/>
                <w:tab w:val="left" w:pos="1980"/>
              </w:tabs>
              <w:spacing w:before="0" w:after="0"/>
              <w:jc w:val="center"/>
              <w:rPr>
                <w:rFonts w:eastAsia="Times New Roman"/>
                <w:szCs w:val="24"/>
              </w:rPr>
            </w:pPr>
            <w:r>
              <w:rPr>
                <w:rFonts w:eastAsia="Times New Roman"/>
                <w:szCs w:val="24"/>
              </w:rPr>
              <w:t>23.10</w:t>
            </w:r>
          </w:p>
        </w:tc>
        <w:tc>
          <w:tcPr>
            <w:tcW w:w="2520" w:type="dxa"/>
            <w:tcBorders>
              <w:top w:val="single" w:sz="6" w:space="0" w:color="auto"/>
            </w:tcBorders>
            <w:vAlign w:val="center"/>
          </w:tcPr>
          <w:p w:rsidR="00713F9A" w:rsidRPr="006A5F49" w:rsidRDefault="004A5736" w:rsidP="00BA1A11">
            <w:pPr>
              <w:tabs>
                <w:tab w:val="left" w:pos="360"/>
                <w:tab w:val="left" w:pos="720"/>
                <w:tab w:val="left" w:pos="1710"/>
                <w:tab w:val="left" w:pos="1980"/>
              </w:tabs>
              <w:spacing w:before="0" w:after="0"/>
              <w:jc w:val="center"/>
              <w:rPr>
                <w:rFonts w:eastAsia="Times New Roman"/>
                <w:szCs w:val="24"/>
              </w:rPr>
            </w:pPr>
            <w:r>
              <w:rPr>
                <w:rFonts w:eastAsia="Times New Roman"/>
                <w:szCs w:val="24"/>
              </w:rPr>
              <w:t>22.95</w:t>
            </w:r>
          </w:p>
        </w:tc>
        <w:tc>
          <w:tcPr>
            <w:tcW w:w="2340" w:type="dxa"/>
            <w:tcBorders>
              <w:top w:val="single" w:sz="6" w:space="0" w:color="auto"/>
            </w:tcBorders>
            <w:vAlign w:val="center"/>
          </w:tcPr>
          <w:p w:rsidR="00713F9A" w:rsidRPr="006A5F49" w:rsidRDefault="009D79C0" w:rsidP="00BA1A11">
            <w:pPr>
              <w:tabs>
                <w:tab w:val="left" w:pos="360"/>
                <w:tab w:val="left" w:pos="720"/>
                <w:tab w:val="left" w:pos="1710"/>
                <w:tab w:val="left" w:pos="1980"/>
              </w:tabs>
              <w:spacing w:before="0" w:after="0"/>
              <w:jc w:val="center"/>
              <w:rPr>
                <w:rFonts w:eastAsia="Times New Roman"/>
                <w:szCs w:val="24"/>
              </w:rPr>
            </w:pPr>
            <w:r>
              <w:rPr>
                <w:rFonts w:eastAsia="Times New Roman"/>
                <w:szCs w:val="24"/>
              </w:rPr>
              <w:t>22.12</w:t>
            </w:r>
          </w:p>
        </w:tc>
      </w:tr>
    </w:tbl>
    <w:p w:rsidR="006A5F49" w:rsidRPr="006A5F49" w:rsidRDefault="006A5F49" w:rsidP="006A5F49">
      <w:pPr>
        <w:tabs>
          <w:tab w:val="left" w:pos="360"/>
        </w:tabs>
        <w:spacing w:before="0"/>
        <w:rPr>
          <w:rFonts w:eastAsia="Calibri"/>
          <w:szCs w:val="24"/>
        </w:rPr>
      </w:pPr>
    </w:p>
    <w:p w:rsidR="00E61802" w:rsidRDefault="00E61802" w:rsidP="006A5F49">
      <w:pPr>
        <w:tabs>
          <w:tab w:val="left" w:pos="360"/>
        </w:tabs>
        <w:spacing w:before="0"/>
        <w:ind w:left="360" w:hanging="360"/>
        <w:rPr>
          <w:rFonts w:eastAsia="Calibri"/>
          <w:b/>
          <w:szCs w:val="24"/>
        </w:rPr>
      </w:pPr>
    </w:p>
    <w:p w:rsidR="00AA31F6" w:rsidRDefault="00AA31F6" w:rsidP="00AA31F6">
      <w:pPr>
        <w:spacing w:before="0" w:after="160" w:line="259" w:lineRule="auto"/>
        <w:rPr>
          <w:rFonts w:eastAsia="Calibri"/>
          <w:szCs w:val="24"/>
        </w:rPr>
      </w:pPr>
      <w:r>
        <w:rPr>
          <w:rFonts w:eastAsia="Calibri"/>
          <w:szCs w:val="24"/>
        </w:rPr>
        <w:br w:type="page"/>
      </w:r>
    </w:p>
    <w:p w:rsidR="00AA31F6" w:rsidRDefault="00AA31F6" w:rsidP="00AA31F6">
      <w:pPr>
        <w:spacing w:before="0" w:after="160" w:line="259" w:lineRule="auto"/>
        <w:rPr>
          <w:rFonts w:eastAsia="Calibri"/>
          <w:szCs w:val="24"/>
        </w:rPr>
      </w:pPr>
      <w:r>
        <w:rPr>
          <w:rFonts w:eastAsia="Calibri"/>
          <w:szCs w:val="24"/>
        </w:rPr>
        <w:lastRenderedPageBreak/>
        <w:t xml:space="preserve">Mass of unknown acid (mg) for </w:t>
      </w:r>
      <w:r w:rsidR="00E13B67">
        <w:rPr>
          <w:rFonts w:eastAsia="Calibri"/>
          <w:szCs w:val="24"/>
        </w:rPr>
        <w:t xml:space="preserve">complete </w:t>
      </w:r>
      <w:r>
        <w:rPr>
          <w:rFonts w:eastAsia="Calibri"/>
          <w:szCs w:val="24"/>
        </w:rPr>
        <w:t>titration curve</w:t>
      </w:r>
      <w:r w:rsidR="00713F9A">
        <w:rPr>
          <w:rFonts w:eastAsia="Calibri"/>
          <w:szCs w:val="24"/>
        </w:rPr>
        <w:t xml:space="preserve"> (Part V, procedure</w:t>
      </w:r>
      <w:r w:rsidR="007E3088">
        <w:rPr>
          <w:rFonts w:eastAsia="Calibri"/>
          <w:szCs w:val="24"/>
        </w:rPr>
        <w:t>s</w:t>
      </w:r>
      <w:r w:rsidR="00713F9A">
        <w:rPr>
          <w:rFonts w:eastAsia="Calibri"/>
          <w:szCs w:val="24"/>
        </w:rPr>
        <w:t xml:space="preserve"> 2-3)</w:t>
      </w:r>
      <w:r w:rsidR="009D79C0">
        <w:rPr>
          <w:rFonts w:eastAsia="Calibri"/>
          <w:szCs w:val="24"/>
        </w:rPr>
        <w:t>: 1529 mg</w:t>
      </w:r>
    </w:p>
    <w:p w:rsidR="00E61802" w:rsidRPr="00713F9A" w:rsidRDefault="00AA31F6" w:rsidP="006A5F49">
      <w:pPr>
        <w:tabs>
          <w:tab w:val="left" w:pos="360"/>
        </w:tabs>
        <w:spacing w:before="0"/>
        <w:ind w:left="360" w:hanging="360"/>
        <w:rPr>
          <w:rFonts w:eastAsia="Calibri"/>
          <w:szCs w:val="24"/>
        </w:rPr>
      </w:pPr>
      <w:r w:rsidRPr="00713F9A">
        <w:rPr>
          <w:rFonts w:eastAsia="Calibri"/>
          <w:szCs w:val="24"/>
        </w:rPr>
        <w:t xml:space="preserve">Volume of </w:t>
      </w:r>
      <w:r w:rsidRPr="001451AA">
        <w:rPr>
          <w:rFonts w:eastAsia="Calibri"/>
          <w:b/>
          <w:szCs w:val="24"/>
        </w:rPr>
        <w:t>water</w:t>
      </w:r>
      <w:r w:rsidRPr="00713F9A">
        <w:rPr>
          <w:rFonts w:eastAsia="Calibri"/>
          <w:szCs w:val="24"/>
        </w:rPr>
        <w:t xml:space="preserve"> added to unknown acid (mL) for </w:t>
      </w:r>
      <w:r w:rsidR="00E13B67">
        <w:rPr>
          <w:rFonts w:eastAsia="Calibri"/>
          <w:szCs w:val="24"/>
        </w:rPr>
        <w:t xml:space="preserve">complete </w:t>
      </w:r>
      <w:r w:rsidRPr="00713F9A">
        <w:rPr>
          <w:rFonts w:eastAsia="Calibri"/>
          <w:szCs w:val="24"/>
        </w:rPr>
        <w:t>titratio</w:t>
      </w:r>
      <w:r w:rsidR="009D79C0">
        <w:rPr>
          <w:rFonts w:eastAsia="Calibri"/>
          <w:szCs w:val="24"/>
        </w:rPr>
        <w:t>n curve: 100 mL</w:t>
      </w:r>
    </w:p>
    <w:p w:rsidR="00AA31F6" w:rsidRPr="00D26318" w:rsidRDefault="00E61802" w:rsidP="00D26318">
      <w:pPr>
        <w:tabs>
          <w:tab w:val="left" w:pos="0"/>
        </w:tabs>
        <w:spacing w:before="0"/>
        <w:rPr>
          <w:rFonts w:eastAsia="Calibri"/>
          <w:szCs w:val="24"/>
        </w:rPr>
        <w:sectPr w:rsidR="00AA31F6" w:rsidRPr="00D26318" w:rsidSect="00076FAC">
          <w:footerReference w:type="default" r:id="rId8"/>
          <w:pgSz w:w="12240" w:h="15840"/>
          <w:pgMar w:top="1152" w:right="1080" w:bottom="1152" w:left="1080" w:header="720" w:footer="720" w:gutter="0"/>
          <w:cols w:space="720"/>
          <w:docGrid w:linePitch="360"/>
        </w:sectPr>
      </w:pPr>
      <w:r w:rsidRPr="00713F9A">
        <w:rPr>
          <w:rFonts w:eastAsia="Calibri"/>
          <w:szCs w:val="24"/>
        </w:rPr>
        <w:t>Recorded pH as a function of volume of NaOH added to unknown acid</w:t>
      </w:r>
      <w:r w:rsidR="00AA31F6" w:rsidRPr="00713F9A">
        <w:rPr>
          <w:rFonts w:eastAsia="Calibri"/>
          <w:szCs w:val="24"/>
        </w:rPr>
        <w:t xml:space="preserve"> </w:t>
      </w:r>
      <w:r w:rsidR="007E3088">
        <w:rPr>
          <w:rFonts w:eastAsia="Calibri"/>
          <w:szCs w:val="24"/>
        </w:rPr>
        <w:t>for complete titration</w:t>
      </w:r>
      <w:r w:rsidR="00E13B67">
        <w:rPr>
          <w:rFonts w:eastAsia="Calibri"/>
          <w:szCs w:val="24"/>
        </w:rPr>
        <w:t xml:space="preserve"> curve</w:t>
      </w:r>
      <w:r w:rsidR="007E3088">
        <w:rPr>
          <w:rFonts w:eastAsia="Calibri"/>
          <w:szCs w:val="24"/>
        </w:rPr>
        <w:t xml:space="preserve">, Part V, procedures 2-3 </w:t>
      </w:r>
      <w:r w:rsidR="00AA31F6" w:rsidRPr="00713F9A">
        <w:rPr>
          <w:rFonts w:eastAsia="Calibri"/>
          <w:szCs w:val="24"/>
        </w:rPr>
        <w:t>(</w:t>
      </w:r>
      <w:r w:rsidR="00E13B67">
        <w:rPr>
          <w:rFonts w:eastAsia="Calibri"/>
          <w:szCs w:val="24"/>
        </w:rPr>
        <w:t>if</w:t>
      </w:r>
      <w:r w:rsidR="0051709F">
        <w:rPr>
          <w:rFonts w:eastAsia="Calibri"/>
          <w:szCs w:val="24"/>
        </w:rPr>
        <w:t xml:space="preserve"> additional rows are needed, you may complete the table on</w:t>
      </w:r>
      <w:r w:rsidR="00E13B67">
        <w:rPr>
          <w:rFonts w:eastAsia="Calibri"/>
          <w:szCs w:val="24"/>
        </w:rPr>
        <w:t xml:space="preserve"> pg 9</w:t>
      </w:r>
      <w:r w:rsidR="00AE1CB3">
        <w:rPr>
          <w:rFonts w:eastAsia="Calibri"/>
          <w:szCs w:val="24"/>
        </w:rPr>
        <w:t>)</w:t>
      </w:r>
      <w:r w:rsidR="00D26318">
        <w:rPr>
          <w:rFonts w:eastAsia="Calibri"/>
          <w:szCs w:val="24"/>
        </w:rPr>
        <w:t>.  You will insert the titration curve on page 6:</w:t>
      </w:r>
    </w:p>
    <w:p w:rsidR="00AA31F6" w:rsidRDefault="00AA31F6" w:rsidP="00CD5402">
      <w:pPr>
        <w:tabs>
          <w:tab w:val="left" w:pos="360"/>
        </w:tabs>
        <w:spacing w:before="0" w:after="0"/>
        <w:jc w:val="center"/>
        <w:rPr>
          <w:rFonts w:eastAsia="Calibri"/>
          <w:b/>
          <w:szCs w:val="24"/>
        </w:rPr>
        <w:sectPr w:rsidR="00AA31F6" w:rsidSect="00AA31F6">
          <w:type w:val="continuous"/>
          <w:pgSz w:w="12240" w:h="15840"/>
          <w:pgMar w:top="1152" w:right="1080" w:bottom="1152" w:left="1080" w:header="720" w:footer="720" w:gutter="0"/>
          <w:cols w:space="720"/>
          <w:docGrid w:linePitch="360"/>
        </w:sectPr>
      </w:pP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710"/>
      </w:tblGrid>
      <w:tr w:rsidR="00AA31F6" w:rsidRPr="006A5F49" w:rsidTr="00AA31F6">
        <w:tc>
          <w:tcPr>
            <w:tcW w:w="1800" w:type="dxa"/>
            <w:shd w:val="clear" w:color="auto" w:fill="FDE9D9"/>
            <w:vAlign w:val="center"/>
          </w:tcPr>
          <w:p w:rsidR="00AA31F6" w:rsidRPr="006A5F49" w:rsidRDefault="00AA31F6" w:rsidP="00CD5402">
            <w:pPr>
              <w:tabs>
                <w:tab w:val="left" w:pos="360"/>
              </w:tabs>
              <w:spacing w:before="0" w:after="0"/>
              <w:jc w:val="center"/>
              <w:rPr>
                <w:rFonts w:eastAsia="Calibri"/>
                <w:b/>
                <w:szCs w:val="24"/>
              </w:rPr>
            </w:pPr>
            <w:r>
              <w:rPr>
                <w:rFonts w:eastAsia="Calibri"/>
                <w:b/>
                <w:szCs w:val="24"/>
              </w:rPr>
              <w:t>volume (mL)</w:t>
            </w:r>
          </w:p>
        </w:tc>
        <w:tc>
          <w:tcPr>
            <w:tcW w:w="1710" w:type="dxa"/>
            <w:shd w:val="clear" w:color="auto" w:fill="FDE9D9"/>
            <w:vAlign w:val="center"/>
          </w:tcPr>
          <w:p w:rsidR="00AA31F6" w:rsidRPr="006A5F49" w:rsidRDefault="00AA31F6" w:rsidP="00CD5402">
            <w:pPr>
              <w:tabs>
                <w:tab w:val="left" w:pos="360"/>
              </w:tabs>
              <w:spacing w:before="60" w:after="0"/>
              <w:jc w:val="center"/>
              <w:rPr>
                <w:rFonts w:eastAsia="Calibri"/>
                <w:b/>
                <w:szCs w:val="24"/>
              </w:rPr>
            </w:pPr>
            <w:r>
              <w:rPr>
                <w:rFonts w:eastAsia="Calibri"/>
                <w:b/>
                <w:szCs w:val="24"/>
              </w:rPr>
              <w:t>pH</w:t>
            </w:r>
          </w:p>
        </w:tc>
      </w:tr>
      <w:tr w:rsidR="00AA31F6" w:rsidRPr="006A5F49" w:rsidTr="00AA31F6">
        <w:trPr>
          <w:trHeight w:val="288"/>
        </w:trPr>
        <w:tc>
          <w:tcPr>
            <w:tcW w:w="1800" w:type="dxa"/>
            <w:vAlign w:val="center"/>
          </w:tcPr>
          <w:p w:rsidR="00AA31F6" w:rsidRPr="006A5F49" w:rsidRDefault="008F2945" w:rsidP="006A5F49">
            <w:pPr>
              <w:tabs>
                <w:tab w:val="left" w:pos="360"/>
              </w:tabs>
              <w:spacing w:before="0" w:after="0"/>
              <w:jc w:val="center"/>
              <w:rPr>
                <w:rFonts w:eastAsia="Calibri"/>
                <w:b/>
                <w:szCs w:val="24"/>
              </w:rPr>
            </w:pPr>
            <w:r>
              <w:rPr>
                <w:rFonts w:eastAsia="Calibri"/>
                <w:b/>
                <w:szCs w:val="24"/>
              </w:rPr>
              <w:t>4.58</w:t>
            </w:r>
          </w:p>
        </w:tc>
        <w:tc>
          <w:tcPr>
            <w:tcW w:w="1710" w:type="dxa"/>
          </w:tcPr>
          <w:p w:rsidR="00AA31F6" w:rsidRPr="006A5F49" w:rsidRDefault="009D79C0" w:rsidP="006A5F49">
            <w:pPr>
              <w:tabs>
                <w:tab w:val="left" w:pos="360"/>
              </w:tabs>
              <w:spacing w:before="0" w:after="0"/>
              <w:jc w:val="center"/>
              <w:rPr>
                <w:rFonts w:eastAsia="Calibri"/>
                <w:szCs w:val="24"/>
              </w:rPr>
            </w:pPr>
            <w:r>
              <w:rPr>
                <w:rFonts w:eastAsia="Calibri"/>
                <w:szCs w:val="24"/>
              </w:rPr>
              <w:t>2.48</w:t>
            </w:r>
          </w:p>
        </w:tc>
      </w:tr>
      <w:tr w:rsidR="00AA31F6" w:rsidRPr="006A5F49" w:rsidTr="00AA31F6">
        <w:trPr>
          <w:trHeight w:val="288"/>
        </w:trPr>
        <w:tc>
          <w:tcPr>
            <w:tcW w:w="1800" w:type="dxa"/>
            <w:vAlign w:val="center"/>
          </w:tcPr>
          <w:p w:rsidR="00AA31F6" w:rsidRPr="006A5F49" w:rsidRDefault="008F2945" w:rsidP="006A5F49">
            <w:pPr>
              <w:tabs>
                <w:tab w:val="left" w:pos="360"/>
              </w:tabs>
              <w:spacing w:before="0" w:after="0"/>
              <w:jc w:val="center"/>
              <w:rPr>
                <w:rFonts w:eastAsia="Calibri"/>
                <w:b/>
                <w:szCs w:val="24"/>
              </w:rPr>
            </w:pPr>
            <w:r>
              <w:rPr>
                <w:rFonts w:eastAsia="Calibri"/>
                <w:b/>
                <w:szCs w:val="24"/>
              </w:rPr>
              <w:t>10.61</w:t>
            </w:r>
          </w:p>
        </w:tc>
        <w:tc>
          <w:tcPr>
            <w:tcW w:w="1710" w:type="dxa"/>
          </w:tcPr>
          <w:p w:rsidR="00AA31F6" w:rsidRPr="006A5F49" w:rsidRDefault="009D79C0" w:rsidP="006A5F49">
            <w:pPr>
              <w:tabs>
                <w:tab w:val="left" w:pos="360"/>
              </w:tabs>
              <w:spacing w:before="0" w:after="0"/>
              <w:jc w:val="center"/>
              <w:rPr>
                <w:rFonts w:eastAsia="Calibri"/>
                <w:szCs w:val="24"/>
              </w:rPr>
            </w:pPr>
            <w:r>
              <w:rPr>
                <w:rFonts w:eastAsia="Calibri"/>
                <w:szCs w:val="24"/>
              </w:rPr>
              <w:t>2.79</w:t>
            </w:r>
          </w:p>
        </w:tc>
      </w:tr>
      <w:tr w:rsidR="00AA31F6" w:rsidRPr="006A5F49" w:rsidTr="00AA31F6">
        <w:trPr>
          <w:trHeight w:val="288"/>
        </w:trPr>
        <w:tc>
          <w:tcPr>
            <w:tcW w:w="1800" w:type="dxa"/>
            <w:vAlign w:val="center"/>
          </w:tcPr>
          <w:p w:rsidR="00AA31F6" w:rsidRPr="006A5F49" w:rsidRDefault="008F2945" w:rsidP="006A5F49">
            <w:pPr>
              <w:tabs>
                <w:tab w:val="left" w:pos="360"/>
              </w:tabs>
              <w:spacing w:before="0" w:after="0"/>
              <w:jc w:val="center"/>
              <w:rPr>
                <w:rFonts w:eastAsia="Calibri"/>
                <w:b/>
                <w:szCs w:val="24"/>
              </w:rPr>
            </w:pPr>
            <w:r>
              <w:rPr>
                <w:rFonts w:eastAsia="Calibri"/>
                <w:b/>
                <w:szCs w:val="24"/>
              </w:rPr>
              <w:t>16.09</w:t>
            </w:r>
          </w:p>
        </w:tc>
        <w:tc>
          <w:tcPr>
            <w:tcW w:w="1710" w:type="dxa"/>
          </w:tcPr>
          <w:p w:rsidR="008F2945" w:rsidRPr="006A5F49" w:rsidRDefault="008F2945" w:rsidP="008F2945">
            <w:pPr>
              <w:tabs>
                <w:tab w:val="left" w:pos="360"/>
              </w:tabs>
              <w:spacing w:before="0" w:after="0"/>
              <w:jc w:val="center"/>
              <w:rPr>
                <w:rFonts w:eastAsia="Calibri"/>
                <w:szCs w:val="24"/>
              </w:rPr>
            </w:pPr>
            <w:r>
              <w:rPr>
                <w:rFonts w:eastAsia="Calibri"/>
                <w:szCs w:val="24"/>
              </w:rPr>
              <w:t>3.09</w:t>
            </w:r>
          </w:p>
        </w:tc>
      </w:tr>
      <w:tr w:rsidR="00AA31F6" w:rsidRPr="006A5F49" w:rsidTr="00AA31F6">
        <w:trPr>
          <w:trHeight w:val="288"/>
        </w:trPr>
        <w:tc>
          <w:tcPr>
            <w:tcW w:w="1800" w:type="dxa"/>
            <w:vAlign w:val="center"/>
          </w:tcPr>
          <w:p w:rsidR="00AA31F6" w:rsidRPr="006A5F49" w:rsidRDefault="008F2945" w:rsidP="006A5F49">
            <w:pPr>
              <w:tabs>
                <w:tab w:val="left" w:pos="360"/>
              </w:tabs>
              <w:spacing w:before="0" w:after="0"/>
              <w:jc w:val="center"/>
              <w:rPr>
                <w:rFonts w:eastAsia="Calibri"/>
                <w:b/>
                <w:szCs w:val="24"/>
              </w:rPr>
            </w:pPr>
            <w:r>
              <w:rPr>
                <w:rFonts w:eastAsia="Calibri"/>
                <w:b/>
                <w:szCs w:val="24"/>
              </w:rPr>
              <w:t>22.01</w:t>
            </w:r>
          </w:p>
        </w:tc>
        <w:tc>
          <w:tcPr>
            <w:tcW w:w="1710" w:type="dxa"/>
          </w:tcPr>
          <w:p w:rsidR="00AA31F6" w:rsidRPr="006A5F49" w:rsidRDefault="008F2945" w:rsidP="006A5F49">
            <w:pPr>
              <w:tabs>
                <w:tab w:val="left" w:pos="360"/>
              </w:tabs>
              <w:spacing w:before="0" w:after="0"/>
              <w:jc w:val="center"/>
              <w:rPr>
                <w:rFonts w:eastAsia="Calibri"/>
                <w:szCs w:val="24"/>
              </w:rPr>
            </w:pPr>
            <w:r>
              <w:rPr>
                <w:rFonts w:eastAsia="Calibri"/>
                <w:szCs w:val="24"/>
              </w:rPr>
              <w:t>3.42</w:t>
            </w:r>
          </w:p>
        </w:tc>
      </w:tr>
      <w:tr w:rsidR="00AA31F6" w:rsidRPr="006A5F49" w:rsidTr="00AA31F6">
        <w:trPr>
          <w:trHeight w:val="288"/>
        </w:trPr>
        <w:tc>
          <w:tcPr>
            <w:tcW w:w="1800" w:type="dxa"/>
            <w:vAlign w:val="center"/>
          </w:tcPr>
          <w:p w:rsidR="00AA31F6" w:rsidRPr="006A5F49" w:rsidRDefault="008F2945" w:rsidP="006A5F49">
            <w:pPr>
              <w:tabs>
                <w:tab w:val="left" w:pos="360"/>
              </w:tabs>
              <w:spacing w:before="0" w:after="0"/>
              <w:jc w:val="center"/>
              <w:rPr>
                <w:rFonts w:eastAsia="Calibri"/>
                <w:b/>
                <w:szCs w:val="24"/>
              </w:rPr>
            </w:pPr>
            <w:r>
              <w:rPr>
                <w:rFonts w:eastAsia="Calibri"/>
                <w:b/>
                <w:szCs w:val="24"/>
              </w:rPr>
              <w:t>27.26</w:t>
            </w:r>
          </w:p>
        </w:tc>
        <w:tc>
          <w:tcPr>
            <w:tcW w:w="1710" w:type="dxa"/>
          </w:tcPr>
          <w:p w:rsidR="00AA31F6" w:rsidRPr="006A5F49" w:rsidRDefault="008F2945" w:rsidP="006A5F49">
            <w:pPr>
              <w:tabs>
                <w:tab w:val="left" w:pos="360"/>
              </w:tabs>
              <w:spacing w:before="0" w:after="0"/>
              <w:jc w:val="center"/>
              <w:rPr>
                <w:rFonts w:eastAsia="Calibri"/>
                <w:szCs w:val="24"/>
              </w:rPr>
            </w:pPr>
            <w:r>
              <w:rPr>
                <w:rFonts w:eastAsia="Calibri"/>
                <w:szCs w:val="24"/>
              </w:rPr>
              <w:t>3.78</w:t>
            </w:r>
          </w:p>
        </w:tc>
      </w:tr>
      <w:tr w:rsidR="00AA31F6" w:rsidRPr="006A5F49" w:rsidTr="00AA31F6">
        <w:trPr>
          <w:trHeight w:val="288"/>
        </w:trPr>
        <w:tc>
          <w:tcPr>
            <w:tcW w:w="1800" w:type="dxa"/>
            <w:vAlign w:val="center"/>
          </w:tcPr>
          <w:p w:rsidR="00AA31F6" w:rsidRPr="006A5F49" w:rsidRDefault="008F2945" w:rsidP="006A5F49">
            <w:pPr>
              <w:tabs>
                <w:tab w:val="left" w:pos="360"/>
              </w:tabs>
              <w:spacing w:before="0" w:after="0"/>
              <w:jc w:val="center"/>
              <w:rPr>
                <w:rFonts w:eastAsia="Calibri"/>
                <w:b/>
                <w:szCs w:val="24"/>
              </w:rPr>
            </w:pPr>
            <w:r>
              <w:rPr>
                <w:rFonts w:eastAsia="Calibri"/>
                <w:b/>
                <w:szCs w:val="24"/>
              </w:rPr>
              <w:t>31.58</w:t>
            </w:r>
          </w:p>
        </w:tc>
        <w:tc>
          <w:tcPr>
            <w:tcW w:w="1710" w:type="dxa"/>
          </w:tcPr>
          <w:p w:rsidR="00AA31F6" w:rsidRPr="006A5F49" w:rsidRDefault="008F2945" w:rsidP="006A5F49">
            <w:pPr>
              <w:tabs>
                <w:tab w:val="left" w:pos="360"/>
              </w:tabs>
              <w:spacing w:before="0" w:after="0"/>
              <w:jc w:val="center"/>
              <w:rPr>
                <w:rFonts w:eastAsia="Calibri"/>
                <w:szCs w:val="24"/>
              </w:rPr>
            </w:pPr>
            <w:r>
              <w:rPr>
                <w:rFonts w:eastAsia="Calibri"/>
                <w:szCs w:val="24"/>
              </w:rPr>
              <w:t>4.37</w:t>
            </w:r>
          </w:p>
        </w:tc>
      </w:tr>
      <w:tr w:rsidR="00AA31F6" w:rsidRPr="006A5F49" w:rsidTr="00AA31F6">
        <w:trPr>
          <w:trHeight w:val="288"/>
        </w:trPr>
        <w:tc>
          <w:tcPr>
            <w:tcW w:w="1800" w:type="dxa"/>
            <w:vAlign w:val="center"/>
          </w:tcPr>
          <w:p w:rsidR="00AA31F6" w:rsidRPr="006A5F49" w:rsidRDefault="008F2945" w:rsidP="006A5F49">
            <w:pPr>
              <w:tabs>
                <w:tab w:val="left" w:pos="360"/>
              </w:tabs>
              <w:spacing w:before="0" w:after="0"/>
              <w:jc w:val="center"/>
              <w:rPr>
                <w:rFonts w:eastAsia="Calibri"/>
                <w:b/>
                <w:szCs w:val="24"/>
              </w:rPr>
            </w:pPr>
            <w:r>
              <w:rPr>
                <w:rFonts w:eastAsia="Calibri"/>
                <w:b/>
                <w:szCs w:val="24"/>
              </w:rPr>
              <w:t>33.43</w:t>
            </w:r>
          </w:p>
        </w:tc>
        <w:tc>
          <w:tcPr>
            <w:tcW w:w="1710" w:type="dxa"/>
          </w:tcPr>
          <w:p w:rsidR="00AA31F6" w:rsidRPr="006A5F49" w:rsidRDefault="008F2945" w:rsidP="006A5F49">
            <w:pPr>
              <w:tabs>
                <w:tab w:val="left" w:pos="360"/>
              </w:tabs>
              <w:spacing w:before="0" w:after="0"/>
              <w:jc w:val="center"/>
              <w:rPr>
                <w:rFonts w:eastAsia="Calibri"/>
                <w:szCs w:val="24"/>
              </w:rPr>
            </w:pPr>
            <w:r>
              <w:rPr>
                <w:rFonts w:eastAsia="Calibri"/>
                <w:szCs w:val="24"/>
              </w:rPr>
              <w:t>5.69</w:t>
            </w:r>
          </w:p>
        </w:tc>
      </w:tr>
      <w:tr w:rsidR="00AA31F6" w:rsidRPr="006A5F49" w:rsidTr="00AA31F6">
        <w:trPr>
          <w:trHeight w:val="288"/>
        </w:trPr>
        <w:tc>
          <w:tcPr>
            <w:tcW w:w="1800" w:type="dxa"/>
            <w:vAlign w:val="center"/>
          </w:tcPr>
          <w:p w:rsidR="00AA31F6" w:rsidRPr="006A5F49" w:rsidRDefault="008F2945" w:rsidP="006A5F49">
            <w:pPr>
              <w:tabs>
                <w:tab w:val="left" w:pos="360"/>
              </w:tabs>
              <w:spacing w:before="0" w:after="0"/>
              <w:jc w:val="center"/>
              <w:rPr>
                <w:rFonts w:eastAsia="Calibri"/>
                <w:b/>
                <w:szCs w:val="24"/>
              </w:rPr>
            </w:pPr>
            <w:r>
              <w:rPr>
                <w:rFonts w:eastAsia="Calibri"/>
                <w:b/>
                <w:szCs w:val="24"/>
              </w:rPr>
              <w:t>33.51</w:t>
            </w:r>
          </w:p>
        </w:tc>
        <w:tc>
          <w:tcPr>
            <w:tcW w:w="1710" w:type="dxa"/>
          </w:tcPr>
          <w:p w:rsidR="00AA31F6" w:rsidRPr="006A5F49" w:rsidRDefault="008F2945" w:rsidP="006A5F49">
            <w:pPr>
              <w:tabs>
                <w:tab w:val="left" w:pos="360"/>
              </w:tabs>
              <w:spacing w:before="0" w:after="0"/>
              <w:jc w:val="center"/>
              <w:rPr>
                <w:rFonts w:eastAsia="Calibri"/>
                <w:szCs w:val="24"/>
              </w:rPr>
            </w:pPr>
            <w:r>
              <w:rPr>
                <w:rFonts w:eastAsia="Calibri"/>
                <w:szCs w:val="24"/>
              </w:rPr>
              <w:t>6.59</w:t>
            </w:r>
          </w:p>
        </w:tc>
      </w:tr>
      <w:tr w:rsidR="00AA31F6" w:rsidRPr="006A5F49" w:rsidTr="00AA31F6">
        <w:trPr>
          <w:trHeight w:val="288"/>
        </w:trPr>
        <w:tc>
          <w:tcPr>
            <w:tcW w:w="1800" w:type="dxa"/>
            <w:vAlign w:val="center"/>
          </w:tcPr>
          <w:p w:rsidR="00AA31F6" w:rsidRPr="006A5F49" w:rsidRDefault="008F2945" w:rsidP="006A5F49">
            <w:pPr>
              <w:tabs>
                <w:tab w:val="left" w:pos="360"/>
              </w:tabs>
              <w:spacing w:before="0" w:after="0"/>
              <w:jc w:val="center"/>
              <w:rPr>
                <w:rFonts w:eastAsia="Calibri"/>
                <w:b/>
                <w:szCs w:val="24"/>
              </w:rPr>
            </w:pPr>
            <w:r>
              <w:rPr>
                <w:rFonts w:eastAsia="Calibri"/>
                <w:b/>
                <w:szCs w:val="24"/>
              </w:rPr>
              <w:t>33.62</w:t>
            </w:r>
          </w:p>
        </w:tc>
        <w:tc>
          <w:tcPr>
            <w:tcW w:w="1710" w:type="dxa"/>
          </w:tcPr>
          <w:p w:rsidR="00AA31F6" w:rsidRPr="006A5F49" w:rsidRDefault="008F2945" w:rsidP="006A5F49">
            <w:pPr>
              <w:tabs>
                <w:tab w:val="left" w:pos="360"/>
              </w:tabs>
              <w:spacing w:before="0" w:after="0"/>
              <w:jc w:val="center"/>
              <w:rPr>
                <w:rFonts w:eastAsia="Calibri"/>
                <w:szCs w:val="24"/>
              </w:rPr>
            </w:pPr>
            <w:r>
              <w:rPr>
                <w:rFonts w:eastAsia="Calibri"/>
                <w:szCs w:val="24"/>
              </w:rPr>
              <w:t>8.24</w:t>
            </w:r>
          </w:p>
        </w:tc>
      </w:tr>
      <w:tr w:rsidR="00AA31F6" w:rsidRPr="006A5F49" w:rsidTr="00AA31F6">
        <w:trPr>
          <w:trHeight w:val="288"/>
        </w:trPr>
        <w:tc>
          <w:tcPr>
            <w:tcW w:w="1800" w:type="dxa"/>
            <w:vAlign w:val="center"/>
          </w:tcPr>
          <w:p w:rsidR="00AA31F6" w:rsidRPr="006A5F49" w:rsidRDefault="008F2945" w:rsidP="006A5F49">
            <w:pPr>
              <w:tabs>
                <w:tab w:val="left" w:pos="360"/>
              </w:tabs>
              <w:spacing w:before="0" w:after="0"/>
              <w:jc w:val="center"/>
              <w:rPr>
                <w:rFonts w:eastAsia="Calibri"/>
                <w:b/>
                <w:szCs w:val="24"/>
              </w:rPr>
            </w:pPr>
            <w:r>
              <w:rPr>
                <w:rFonts w:eastAsia="Calibri"/>
                <w:b/>
                <w:szCs w:val="24"/>
              </w:rPr>
              <w:t>33.67</w:t>
            </w:r>
          </w:p>
        </w:tc>
        <w:tc>
          <w:tcPr>
            <w:tcW w:w="1710" w:type="dxa"/>
          </w:tcPr>
          <w:p w:rsidR="00AA31F6" w:rsidRPr="006A5F49" w:rsidRDefault="008F2945" w:rsidP="006A5F49">
            <w:pPr>
              <w:tabs>
                <w:tab w:val="left" w:pos="360"/>
              </w:tabs>
              <w:spacing w:before="0" w:after="0"/>
              <w:jc w:val="center"/>
              <w:rPr>
                <w:rFonts w:eastAsia="Calibri"/>
                <w:szCs w:val="24"/>
              </w:rPr>
            </w:pPr>
            <w:r>
              <w:rPr>
                <w:rFonts w:eastAsia="Calibri"/>
                <w:szCs w:val="24"/>
              </w:rPr>
              <w:t>8.89</w:t>
            </w:r>
          </w:p>
        </w:tc>
      </w:tr>
      <w:tr w:rsidR="00AA31F6" w:rsidRPr="006A5F49" w:rsidTr="00AA31F6">
        <w:trPr>
          <w:trHeight w:val="288"/>
        </w:trPr>
        <w:tc>
          <w:tcPr>
            <w:tcW w:w="1800" w:type="dxa"/>
            <w:vAlign w:val="center"/>
          </w:tcPr>
          <w:p w:rsidR="00AA31F6" w:rsidRPr="006A5F49" w:rsidRDefault="008F2945" w:rsidP="006A5F49">
            <w:pPr>
              <w:tabs>
                <w:tab w:val="left" w:pos="360"/>
              </w:tabs>
              <w:spacing w:before="0" w:after="0"/>
              <w:jc w:val="center"/>
              <w:rPr>
                <w:rFonts w:eastAsia="Calibri"/>
                <w:b/>
                <w:szCs w:val="24"/>
              </w:rPr>
            </w:pPr>
            <w:r>
              <w:rPr>
                <w:rFonts w:eastAsia="Calibri"/>
                <w:b/>
                <w:szCs w:val="24"/>
              </w:rPr>
              <w:t>33.71</w:t>
            </w:r>
          </w:p>
        </w:tc>
        <w:tc>
          <w:tcPr>
            <w:tcW w:w="1710" w:type="dxa"/>
          </w:tcPr>
          <w:p w:rsidR="00AA31F6" w:rsidRPr="006A5F49" w:rsidRDefault="008F2945" w:rsidP="006A5F49">
            <w:pPr>
              <w:tabs>
                <w:tab w:val="left" w:pos="360"/>
              </w:tabs>
              <w:spacing w:before="0" w:after="0"/>
              <w:jc w:val="center"/>
              <w:rPr>
                <w:rFonts w:eastAsia="Calibri"/>
                <w:szCs w:val="24"/>
              </w:rPr>
            </w:pPr>
            <w:r>
              <w:rPr>
                <w:rFonts w:eastAsia="Calibri"/>
                <w:szCs w:val="24"/>
              </w:rPr>
              <w:t>9.10</w:t>
            </w:r>
          </w:p>
        </w:tc>
      </w:tr>
      <w:tr w:rsidR="00AA31F6" w:rsidRPr="006A5F49" w:rsidTr="00AA31F6">
        <w:trPr>
          <w:trHeight w:val="288"/>
        </w:trPr>
        <w:tc>
          <w:tcPr>
            <w:tcW w:w="1800" w:type="dxa"/>
            <w:vAlign w:val="center"/>
          </w:tcPr>
          <w:p w:rsidR="00AA31F6" w:rsidRPr="006A5F49" w:rsidRDefault="008F2945" w:rsidP="006A5F49">
            <w:pPr>
              <w:tabs>
                <w:tab w:val="left" w:pos="360"/>
              </w:tabs>
              <w:spacing w:before="0" w:after="0"/>
              <w:jc w:val="center"/>
              <w:rPr>
                <w:rFonts w:eastAsia="Calibri"/>
                <w:b/>
                <w:szCs w:val="24"/>
              </w:rPr>
            </w:pPr>
            <w:r>
              <w:rPr>
                <w:rFonts w:eastAsia="Calibri"/>
                <w:b/>
                <w:szCs w:val="24"/>
              </w:rPr>
              <w:t>33.73</w:t>
            </w:r>
          </w:p>
        </w:tc>
        <w:tc>
          <w:tcPr>
            <w:tcW w:w="1710" w:type="dxa"/>
          </w:tcPr>
          <w:p w:rsidR="00AA31F6" w:rsidRPr="006A5F49" w:rsidRDefault="008F2945" w:rsidP="006A5F49">
            <w:pPr>
              <w:tabs>
                <w:tab w:val="left" w:pos="360"/>
              </w:tabs>
              <w:spacing w:before="0" w:after="0"/>
              <w:jc w:val="center"/>
              <w:rPr>
                <w:rFonts w:eastAsia="Calibri"/>
                <w:szCs w:val="24"/>
              </w:rPr>
            </w:pPr>
            <w:r>
              <w:rPr>
                <w:rFonts w:eastAsia="Calibri"/>
                <w:szCs w:val="24"/>
              </w:rPr>
              <w:t>9.35</w:t>
            </w:r>
          </w:p>
        </w:tc>
      </w:tr>
      <w:tr w:rsidR="00AA31F6" w:rsidRPr="006A5F49" w:rsidTr="00AA31F6">
        <w:trPr>
          <w:trHeight w:val="288"/>
        </w:trPr>
        <w:tc>
          <w:tcPr>
            <w:tcW w:w="1800" w:type="dxa"/>
            <w:vAlign w:val="center"/>
          </w:tcPr>
          <w:p w:rsidR="00AA31F6" w:rsidRPr="006A5F49" w:rsidRDefault="008F2945" w:rsidP="006A5F49">
            <w:pPr>
              <w:tabs>
                <w:tab w:val="left" w:pos="360"/>
              </w:tabs>
              <w:spacing w:before="0" w:after="0"/>
              <w:jc w:val="center"/>
              <w:rPr>
                <w:rFonts w:eastAsia="Calibri"/>
                <w:b/>
                <w:szCs w:val="24"/>
              </w:rPr>
            </w:pPr>
            <w:r>
              <w:rPr>
                <w:rFonts w:eastAsia="Calibri"/>
                <w:b/>
                <w:szCs w:val="24"/>
              </w:rPr>
              <w:t>33.81</w:t>
            </w:r>
          </w:p>
        </w:tc>
        <w:tc>
          <w:tcPr>
            <w:tcW w:w="1710" w:type="dxa"/>
          </w:tcPr>
          <w:p w:rsidR="00AA31F6" w:rsidRPr="006A5F49" w:rsidRDefault="008F2945" w:rsidP="006A5F49">
            <w:pPr>
              <w:tabs>
                <w:tab w:val="left" w:pos="360"/>
              </w:tabs>
              <w:spacing w:before="0" w:after="0"/>
              <w:jc w:val="center"/>
              <w:rPr>
                <w:rFonts w:eastAsia="Calibri"/>
                <w:szCs w:val="24"/>
              </w:rPr>
            </w:pPr>
            <w:r>
              <w:rPr>
                <w:rFonts w:eastAsia="Calibri"/>
                <w:szCs w:val="24"/>
              </w:rPr>
              <w:t>9.60</w:t>
            </w:r>
          </w:p>
        </w:tc>
      </w:tr>
      <w:tr w:rsidR="00AA31F6" w:rsidRPr="006A5F49" w:rsidTr="00AA31F6">
        <w:trPr>
          <w:trHeight w:val="288"/>
        </w:trPr>
        <w:tc>
          <w:tcPr>
            <w:tcW w:w="1800" w:type="dxa"/>
            <w:vAlign w:val="center"/>
          </w:tcPr>
          <w:p w:rsidR="00AA31F6" w:rsidRPr="006A5F49" w:rsidRDefault="008F2945" w:rsidP="006A5F49">
            <w:pPr>
              <w:tabs>
                <w:tab w:val="left" w:pos="360"/>
              </w:tabs>
              <w:spacing w:before="0" w:after="0"/>
              <w:jc w:val="center"/>
              <w:rPr>
                <w:rFonts w:eastAsia="Calibri"/>
                <w:b/>
                <w:szCs w:val="24"/>
              </w:rPr>
            </w:pPr>
            <w:r>
              <w:rPr>
                <w:rFonts w:eastAsia="Calibri"/>
                <w:b/>
                <w:szCs w:val="24"/>
              </w:rPr>
              <w:t>33.86</w:t>
            </w:r>
          </w:p>
        </w:tc>
        <w:tc>
          <w:tcPr>
            <w:tcW w:w="1710" w:type="dxa"/>
          </w:tcPr>
          <w:p w:rsidR="00AA31F6" w:rsidRPr="006A5F49" w:rsidRDefault="008F2945" w:rsidP="006A5F49">
            <w:pPr>
              <w:tabs>
                <w:tab w:val="left" w:pos="360"/>
              </w:tabs>
              <w:spacing w:before="0" w:after="0"/>
              <w:jc w:val="center"/>
              <w:rPr>
                <w:rFonts w:eastAsia="Calibri"/>
                <w:szCs w:val="24"/>
              </w:rPr>
            </w:pPr>
            <w:r>
              <w:rPr>
                <w:rFonts w:eastAsia="Calibri"/>
                <w:szCs w:val="24"/>
              </w:rPr>
              <w:t>9.81</w:t>
            </w:r>
          </w:p>
        </w:tc>
      </w:tr>
      <w:tr w:rsidR="00AA31F6" w:rsidRPr="006A5F49" w:rsidTr="00AA31F6">
        <w:trPr>
          <w:trHeight w:val="288"/>
        </w:trPr>
        <w:tc>
          <w:tcPr>
            <w:tcW w:w="1800" w:type="dxa"/>
            <w:vAlign w:val="center"/>
          </w:tcPr>
          <w:p w:rsidR="00AA31F6" w:rsidRPr="006A5F49" w:rsidRDefault="008F2945" w:rsidP="006A5F49">
            <w:pPr>
              <w:tabs>
                <w:tab w:val="left" w:pos="360"/>
              </w:tabs>
              <w:spacing w:before="0" w:after="0"/>
              <w:jc w:val="center"/>
              <w:rPr>
                <w:rFonts w:eastAsia="Calibri"/>
                <w:b/>
                <w:szCs w:val="24"/>
              </w:rPr>
            </w:pPr>
            <w:r>
              <w:rPr>
                <w:rFonts w:eastAsia="Calibri"/>
                <w:b/>
                <w:szCs w:val="24"/>
              </w:rPr>
              <w:t>33.89</w:t>
            </w:r>
          </w:p>
        </w:tc>
        <w:tc>
          <w:tcPr>
            <w:tcW w:w="1710" w:type="dxa"/>
          </w:tcPr>
          <w:p w:rsidR="00AA31F6" w:rsidRPr="006A5F49" w:rsidRDefault="008F2945" w:rsidP="006A5F49">
            <w:pPr>
              <w:tabs>
                <w:tab w:val="left" w:pos="360"/>
              </w:tabs>
              <w:spacing w:before="0" w:after="0"/>
              <w:jc w:val="center"/>
              <w:rPr>
                <w:rFonts w:eastAsia="Calibri"/>
                <w:szCs w:val="24"/>
              </w:rPr>
            </w:pPr>
            <w:r>
              <w:rPr>
                <w:rFonts w:eastAsia="Calibri"/>
                <w:szCs w:val="24"/>
              </w:rPr>
              <w:t>9.97</w:t>
            </w:r>
          </w:p>
        </w:tc>
      </w:tr>
      <w:tr w:rsidR="00AA31F6" w:rsidRPr="006A5F49" w:rsidTr="00AA31F6">
        <w:trPr>
          <w:trHeight w:val="288"/>
        </w:trPr>
        <w:tc>
          <w:tcPr>
            <w:tcW w:w="1800" w:type="dxa"/>
            <w:vAlign w:val="center"/>
          </w:tcPr>
          <w:p w:rsidR="00AA31F6" w:rsidRPr="006A5F49" w:rsidRDefault="008F2945" w:rsidP="006A5F49">
            <w:pPr>
              <w:tabs>
                <w:tab w:val="left" w:pos="360"/>
              </w:tabs>
              <w:spacing w:before="0" w:after="0"/>
              <w:jc w:val="center"/>
              <w:rPr>
                <w:rFonts w:eastAsia="Calibri"/>
                <w:b/>
                <w:szCs w:val="24"/>
              </w:rPr>
            </w:pPr>
            <w:r>
              <w:rPr>
                <w:rFonts w:eastAsia="Calibri"/>
                <w:b/>
                <w:szCs w:val="24"/>
              </w:rPr>
              <w:t>33.93</w:t>
            </w:r>
          </w:p>
        </w:tc>
        <w:tc>
          <w:tcPr>
            <w:tcW w:w="1710" w:type="dxa"/>
          </w:tcPr>
          <w:p w:rsidR="00AA31F6" w:rsidRPr="006A5F49" w:rsidRDefault="008F2945" w:rsidP="006A5F49">
            <w:pPr>
              <w:tabs>
                <w:tab w:val="left" w:pos="360"/>
              </w:tabs>
              <w:spacing w:before="0" w:after="0"/>
              <w:jc w:val="center"/>
              <w:rPr>
                <w:rFonts w:eastAsia="Calibri"/>
                <w:szCs w:val="24"/>
              </w:rPr>
            </w:pPr>
            <w:r>
              <w:rPr>
                <w:rFonts w:eastAsia="Calibri"/>
                <w:szCs w:val="24"/>
              </w:rPr>
              <w:t>10.17</w:t>
            </w:r>
          </w:p>
        </w:tc>
      </w:tr>
      <w:tr w:rsidR="00AA31F6" w:rsidRPr="006A5F49" w:rsidTr="00AA31F6">
        <w:trPr>
          <w:trHeight w:val="288"/>
        </w:trPr>
        <w:tc>
          <w:tcPr>
            <w:tcW w:w="1800" w:type="dxa"/>
            <w:vAlign w:val="center"/>
          </w:tcPr>
          <w:p w:rsidR="00AA31F6" w:rsidRPr="006A5F49" w:rsidRDefault="008F2945" w:rsidP="006A5F49">
            <w:pPr>
              <w:tabs>
                <w:tab w:val="left" w:pos="360"/>
              </w:tabs>
              <w:spacing w:before="0" w:after="0"/>
              <w:jc w:val="center"/>
              <w:rPr>
                <w:rFonts w:eastAsia="Calibri"/>
                <w:b/>
                <w:szCs w:val="24"/>
              </w:rPr>
            </w:pPr>
            <w:r>
              <w:rPr>
                <w:rFonts w:eastAsia="Calibri"/>
                <w:b/>
                <w:szCs w:val="24"/>
              </w:rPr>
              <w:t>34.08</w:t>
            </w:r>
          </w:p>
        </w:tc>
        <w:tc>
          <w:tcPr>
            <w:tcW w:w="1710" w:type="dxa"/>
          </w:tcPr>
          <w:p w:rsidR="00AA31F6" w:rsidRPr="006A5F49" w:rsidRDefault="008F2945" w:rsidP="006A5F49">
            <w:pPr>
              <w:tabs>
                <w:tab w:val="left" w:pos="360"/>
              </w:tabs>
              <w:spacing w:before="0" w:after="0"/>
              <w:jc w:val="center"/>
              <w:rPr>
                <w:rFonts w:eastAsia="Calibri"/>
                <w:szCs w:val="24"/>
              </w:rPr>
            </w:pPr>
            <w:r>
              <w:rPr>
                <w:rFonts w:eastAsia="Calibri"/>
                <w:szCs w:val="24"/>
              </w:rPr>
              <w:t>10.33</w:t>
            </w:r>
          </w:p>
        </w:tc>
      </w:tr>
      <w:tr w:rsidR="00AA31F6" w:rsidRPr="006A5F49" w:rsidTr="00AA31F6">
        <w:trPr>
          <w:trHeight w:val="288"/>
        </w:trPr>
        <w:tc>
          <w:tcPr>
            <w:tcW w:w="1800" w:type="dxa"/>
            <w:vAlign w:val="center"/>
          </w:tcPr>
          <w:p w:rsidR="00AA31F6" w:rsidRPr="006A5F49" w:rsidRDefault="008F2945" w:rsidP="006A5F49">
            <w:pPr>
              <w:tabs>
                <w:tab w:val="left" w:pos="360"/>
              </w:tabs>
              <w:spacing w:before="0" w:after="0"/>
              <w:jc w:val="center"/>
              <w:rPr>
                <w:rFonts w:eastAsia="Calibri"/>
                <w:b/>
                <w:szCs w:val="24"/>
              </w:rPr>
            </w:pPr>
            <w:r>
              <w:rPr>
                <w:rFonts w:eastAsia="Calibri"/>
                <w:b/>
                <w:szCs w:val="24"/>
              </w:rPr>
              <w:t>34.35</w:t>
            </w:r>
          </w:p>
        </w:tc>
        <w:tc>
          <w:tcPr>
            <w:tcW w:w="1710" w:type="dxa"/>
          </w:tcPr>
          <w:p w:rsidR="00AA31F6" w:rsidRPr="006A5F49" w:rsidRDefault="00A23D59" w:rsidP="006A5F49">
            <w:pPr>
              <w:tabs>
                <w:tab w:val="left" w:pos="360"/>
              </w:tabs>
              <w:spacing w:before="0" w:after="0"/>
              <w:jc w:val="center"/>
              <w:rPr>
                <w:rFonts w:eastAsia="Calibri"/>
                <w:szCs w:val="24"/>
              </w:rPr>
            </w:pPr>
            <w:r>
              <w:rPr>
                <w:rFonts w:eastAsia="Calibri"/>
                <w:szCs w:val="24"/>
              </w:rPr>
              <w:t>10.62</w:t>
            </w:r>
          </w:p>
        </w:tc>
      </w:tr>
      <w:tr w:rsidR="00AA31F6" w:rsidRPr="006A5F49" w:rsidTr="00AA31F6">
        <w:trPr>
          <w:trHeight w:val="288"/>
        </w:trPr>
        <w:tc>
          <w:tcPr>
            <w:tcW w:w="1800" w:type="dxa"/>
            <w:vAlign w:val="center"/>
          </w:tcPr>
          <w:p w:rsidR="00AA31F6" w:rsidRPr="006A5F49" w:rsidRDefault="00A23D59" w:rsidP="006A5F49">
            <w:pPr>
              <w:tabs>
                <w:tab w:val="left" w:pos="360"/>
              </w:tabs>
              <w:spacing w:before="0" w:after="0"/>
              <w:jc w:val="center"/>
              <w:rPr>
                <w:rFonts w:eastAsia="Calibri"/>
                <w:b/>
                <w:szCs w:val="24"/>
              </w:rPr>
            </w:pPr>
            <w:r>
              <w:rPr>
                <w:rFonts w:eastAsia="Calibri"/>
                <w:b/>
                <w:szCs w:val="24"/>
              </w:rPr>
              <w:t>34.92</w:t>
            </w:r>
          </w:p>
        </w:tc>
        <w:tc>
          <w:tcPr>
            <w:tcW w:w="1710" w:type="dxa"/>
          </w:tcPr>
          <w:p w:rsidR="00AA31F6" w:rsidRPr="006A5F49" w:rsidRDefault="00A23D59" w:rsidP="006A5F49">
            <w:pPr>
              <w:tabs>
                <w:tab w:val="left" w:pos="360"/>
              </w:tabs>
              <w:spacing w:before="0" w:after="0"/>
              <w:jc w:val="center"/>
              <w:rPr>
                <w:rFonts w:eastAsia="Calibri"/>
                <w:szCs w:val="24"/>
              </w:rPr>
            </w:pPr>
            <w:r>
              <w:rPr>
                <w:rFonts w:eastAsia="Calibri"/>
                <w:szCs w:val="24"/>
              </w:rPr>
              <w:t>10.94</w:t>
            </w:r>
          </w:p>
        </w:tc>
      </w:tr>
      <w:tr w:rsidR="00AA31F6" w:rsidRPr="006A5F49" w:rsidTr="00AA31F6">
        <w:trPr>
          <w:trHeight w:val="288"/>
        </w:trPr>
        <w:tc>
          <w:tcPr>
            <w:tcW w:w="1800" w:type="dxa"/>
            <w:vAlign w:val="center"/>
          </w:tcPr>
          <w:p w:rsidR="00AA31F6" w:rsidRPr="006A5F49" w:rsidRDefault="00A23D59" w:rsidP="006A5F49">
            <w:pPr>
              <w:tabs>
                <w:tab w:val="left" w:pos="360"/>
              </w:tabs>
              <w:spacing w:before="0" w:after="0"/>
              <w:jc w:val="center"/>
              <w:rPr>
                <w:rFonts w:eastAsia="Calibri"/>
                <w:b/>
                <w:szCs w:val="24"/>
              </w:rPr>
            </w:pPr>
            <w:r>
              <w:rPr>
                <w:rFonts w:eastAsia="Calibri"/>
                <w:b/>
                <w:szCs w:val="24"/>
              </w:rPr>
              <w:t>36.37</w:t>
            </w:r>
          </w:p>
        </w:tc>
        <w:tc>
          <w:tcPr>
            <w:tcW w:w="1710" w:type="dxa"/>
          </w:tcPr>
          <w:p w:rsidR="00AA31F6" w:rsidRPr="006A5F49" w:rsidRDefault="00A23D59" w:rsidP="006A5F49">
            <w:pPr>
              <w:tabs>
                <w:tab w:val="left" w:pos="360"/>
              </w:tabs>
              <w:spacing w:before="0" w:after="0"/>
              <w:jc w:val="center"/>
              <w:rPr>
                <w:rFonts w:eastAsia="Calibri"/>
                <w:szCs w:val="24"/>
              </w:rPr>
            </w:pPr>
            <w:r>
              <w:rPr>
                <w:rFonts w:eastAsia="Calibri"/>
                <w:szCs w:val="24"/>
              </w:rPr>
              <w:t>11.27</w:t>
            </w:r>
          </w:p>
        </w:tc>
      </w:tr>
      <w:tr w:rsidR="00AA31F6" w:rsidRPr="006A5F49" w:rsidTr="00AA31F6">
        <w:trPr>
          <w:trHeight w:val="288"/>
        </w:trPr>
        <w:tc>
          <w:tcPr>
            <w:tcW w:w="1800" w:type="dxa"/>
            <w:vAlign w:val="center"/>
          </w:tcPr>
          <w:p w:rsidR="00AA31F6" w:rsidRPr="006A5F49" w:rsidRDefault="00A23D59" w:rsidP="006A5F49">
            <w:pPr>
              <w:tabs>
                <w:tab w:val="left" w:pos="360"/>
              </w:tabs>
              <w:spacing w:before="0" w:after="0"/>
              <w:jc w:val="center"/>
              <w:rPr>
                <w:rFonts w:eastAsia="Calibri"/>
                <w:b/>
                <w:szCs w:val="24"/>
              </w:rPr>
            </w:pPr>
            <w:r>
              <w:rPr>
                <w:rFonts w:eastAsia="Calibri"/>
                <w:b/>
                <w:szCs w:val="24"/>
              </w:rPr>
              <w:t>38.73</w:t>
            </w:r>
          </w:p>
        </w:tc>
        <w:tc>
          <w:tcPr>
            <w:tcW w:w="1710" w:type="dxa"/>
          </w:tcPr>
          <w:p w:rsidR="00AA31F6" w:rsidRPr="006A5F49" w:rsidRDefault="00A23D59" w:rsidP="006A5F49">
            <w:pPr>
              <w:tabs>
                <w:tab w:val="left" w:pos="360"/>
              </w:tabs>
              <w:spacing w:before="0" w:after="0"/>
              <w:jc w:val="center"/>
              <w:rPr>
                <w:rFonts w:eastAsia="Calibri"/>
                <w:szCs w:val="24"/>
              </w:rPr>
            </w:pPr>
            <w:r>
              <w:rPr>
                <w:rFonts w:eastAsia="Calibri"/>
                <w:szCs w:val="24"/>
              </w:rPr>
              <w:t>11.54</w:t>
            </w:r>
          </w:p>
        </w:tc>
      </w:tr>
      <w:tr w:rsidR="00AA31F6" w:rsidRPr="006A5F49" w:rsidTr="00AA31F6">
        <w:trPr>
          <w:trHeight w:val="288"/>
        </w:trPr>
        <w:tc>
          <w:tcPr>
            <w:tcW w:w="1800" w:type="dxa"/>
            <w:vAlign w:val="center"/>
          </w:tcPr>
          <w:p w:rsidR="00AA31F6" w:rsidRPr="006A5F49" w:rsidRDefault="00A23D59" w:rsidP="006A5F49">
            <w:pPr>
              <w:tabs>
                <w:tab w:val="left" w:pos="360"/>
              </w:tabs>
              <w:spacing w:before="0" w:after="0"/>
              <w:jc w:val="center"/>
              <w:rPr>
                <w:rFonts w:eastAsia="Calibri"/>
                <w:b/>
                <w:szCs w:val="24"/>
              </w:rPr>
            </w:pPr>
            <w:r>
              <w:rPr>
                <w:rFonts w:eastAsia="Calibri"/>
                <w:b/>
                <w:szCs w:val="24"/>
              </w:rPr>
              <w:t>46.62</w:t>
            </w:r>
          </w:p>
        </w:tc>
        <w:tc>
          <w:tcPr>
            <w:tcW w:w="1710" w:type="dxa"/>
          </w:tcPr>
          <w:p w:rsidR="00AA31F6" w:rsidRPr="006A5F49" w:rsidRDefault="00A23D59" w:rsidP="006A5F49">
            <w:pPr>
              <w:tabs>
                <w:tab w:val="left" w:pos="360"/>
              </w:tabs>
              <w:spacing w:before="0" w:after="0"/>
              <w:jc w:val="center"/>
              <w:rPr>
                <w:rFonts w:eastAsia="Calibri"/>
                <w:szCs w:val="24"/>
              </w:rPr>
            </w:pPr>
            <w:r>
              <w:rPr>
                <w:rFonts w:eastAsia="Calibri"/>
                <w:szCs w:val="24"/>
              </w:rPr>
              <w:t>49.26</w:t>
            </w:r>
          </w:p>
        </w:tc>
      </w:tr>
      <w:tr w:rsidR="00AA31F6" w:rsidRPr="006A5F49" w:rsidTr="00AA31F6">
        <w:trPr>
          <w:trHeight w:val="288"/>
        </w:trPr>
        <w:tc>
          <w:tcPr>
            <w:tcW w:w="1800" w:type="dxa"/>
            <w:vAlign w:val="center"/>
          </w:tcPr>
          <w:p w:rsidR="00AA31F6" w:rsidRPr="006A5F49" w:rsidRDefault="00AA31F6" w:rsidP="006A5F49">
            <w:pPr>
              <w:tabs>
                <w:tab w:val="left" w:pos="360"/>
              </w:tabs>
              <w:spacing w:before="0" w:after="0"/>
              <w:jc w:val="center"/>
              <w:rPr>
                <w:rFonts w:eastAsia="Calibri"/>
                <w:b/>
                <w:szCs w:val="24"/>
              </w:rPr>
            </w:pPr>
          </w:p>
        </w:tc>
        <w:tc>
          <w:tcPr>
            <w:tcW w:w="1710" w:type="dxa"/>
          </w:tcPr>
          <w:p w:rsidR="00AA31F6" w:rsidRPr="006A5F49" w:rsidRDefault="00AA31F6" w:rsidP="006A5F49">
            <w:pPr>
              <w:tabs>
                <w:tab w:val="left" w:pos="360"/>
              </w:tabs>
              <w:spacing w:before="0" w:after="0"/>
              <w:jc w:val="center"/>
              <w:rPr>
                <w:rFonts w:eastAsia="Calibri"/>
                <w:szCs w:val="24"/>
              </w:rPr>
            </w:pPr>
          </w:p>
        </w:tc>
      </w:tr>
      <w:tr w:rsidR="00AA31F6" w:rsidRPr="006A5F49" w:rsidTr="00AA31F6">
        <w:trPr>
          <w:trHeight w:val="288"/>
        </w:trPr>
        <w:tc>
          <w:tcPr>
            <w:tcW w:w="1800" w:type="dxa"/>
            <w:vAlign w:val="center"/>
          </w:tcPr>
          <w:p w:rsidR="00AA31F6" w:rsidRPr="006A5F49" w:rsidRDefault="00AA31F6" w:rsidP="006A5F49">
            <w:pPr>
              <w:tabs>
                <w:tab w:val="left" w:pos="360"/>
              </w:tabs>
              <w:spacing w:before="0" w:after="0"/>
              <w:jc w:val="center"/>
              <w:rPr>
                <w:rFonts w:eastAsia="Calibri"/>
                <w:b/>
                <w:szCs w:val="24"/>
              </w:rPr>
            </w:pPr>
          </w:p>
        </w:tc>
        <w:tc>
          <w:tcPr>
            <w:tcW w:w="1710" w:type="dxa"/>
          </w:tcPr>
          <w:p w:rsidR="00AA31F6" w:rsidRPr="006A5F49" w:rsidRDefault="00AA31F6" w:rsidP="006A5F49">
            <w:pPr>
              <w:tabs>
                <w:tab w:val="left" w:pos="360"/>
              </w:tabs>
              <w:spacing w:before="0" w:after="0"/>
              <w:jc w:val="center"/>
              <w:rPr>
                <w:rFonts w:eastAsia="Calibri"/>
                <w:szCs w:val="24"/>
              </w:rPr>
            </w:pPr>
          </w:p>
        </w:tc>
      </w:tr>
      <w:tr w:rsidR="00AA31F6" w:rsidRPr="006A5F49" w:rsidTr="00AA31F6">
        <w:trPr>
          <w:trHeight w:val="288"/>
        </w:trPr>
        <w:tc>
          <w:tcPr>
            <w:tcW w:w="1800" w:type="dxa"/>
            <w:vAlign w:val="center"/>
          </w:tcPr>
          <w:p w:rsidR="00AA31F6" w:rsidRPr="006A5F49" w:rsidRDefault="00AA31F6" w:rsidP="006A5F49">
            <w:pPr>
              <w:tabs>
                <w:tab w:val="left" w:pos="360"/>
              </w:tabs>
              <w:spacing w:before="0" w:after="0"/>
              <w:jc w:val="center"/>
              <w:rPr>
                <w:rFonts w:eastAsia="Calibri"/>
                <w:b/>
                <w:szCs w:val="24"/>
              </w:rPr>
            </w:pPr>
          </w:p>
        </w:tc>
        <w:tc>
          <w:tcPr>
            <w:tcW w:w="1710" w:type="dxa"/>
          </w:tcPr>
          <w:p w:rsidR="00AA31F6" w:rsidRPr="006A5F49" w:rsidRDefault="00AA31F6" w:rsidP="006A5F49">
            <w:pPr>
              <w:tabs>
                <w:tab w:val="left" w:pos="360"/>
              </w:tabs>
              <w:spacing w:before="0" w:after="0"/>
              <w:jc w:val="center"/>
              <w:rPr>
                <w:rFonts w:eastAsia="Calibri"/>
                <w:szCs w:val="24"/>
              </w:rPr>
            </w:pPr>
          </w:p>
        </w:tc>
      </w:tr>
      <w:tr w:rsidR="00AA31F6" w:rsidRPr="006A5F49" w:rsidTr="00AA31F6">
        <w:trPr>
          <w:trHeight w:val="288"/>
        </w:trPr>
        <w:tc>
          <w:tcPr>
            <w:tcW w:w="1800" w:type="dxa"/>
            <w:vAlign w:val="center"/>
          </w:tcPr>
          <w:p w:rsidR="00AA31F6" w:rsidRPr="006A5F49" w:rsidRDefault="00AA31F6" w:rsidP="006A5F49">
            <w:pPr>
              <w:tabs>
                <w:tab w:val="left" w:pos="360"/>
              </w:tabs>
              <w:spacing w:before="0" w:after="0"/>
              <w:jc w:val="center"/>
              <w:rPr>
                <w:rFonts w:eastAsia="Calibri"/>
                <w:b/>
                <w:szCs w:val="24"/>
              </w:rPr>
            </w:pPr>
          </w:p>
        </w:tc>
        <w:tc>
          <w:tcPr>
            <w:tcW w:w="1710" w:type="dxa"/>
          </w:tcPr>
          <w:p w:rsidR="00AA31F6" w:rsidRPr="006A5F49" w:rsidRDefault="00AA31F6" w:rsidP="006A5F49">
            <w:pPr>
              <w:tabs>
                <w:tab w:val="left" w:pos="360"/>
              </w:tabs>
              <w:spacing w:before="0" w:after="0"/>
              <w:jc w:val="center"/>
              <w:rPr>
                <w:rFonts w:eastAsia="Calibri"/>
                <w:szCs w:val="24"/>
              </w:rPr>
            </w:pPr>
          </w:p>
        </w:tc>
      </w:tr>
      <w:tr w:rsidR="00AA31F6" w:rsidRPr="006A5F49" w:rsidTr="00AA31F6">
        <w:trPr>
          <w:trHeight w:val="288"/>
        </w:trPr>
        <w:tc>
          <w:tcPr>
            <w:tcW w:w="1800" w:type="dxa"/>
            <w:vAlign w:val="center"/>
          </w:tcPr>
          <w:p w:rsidR="00AA31F6" w:rsidRPr="006A5F49" w:rsidRDefault="00AA31F6" w:rsidP="006A5F49">
            <w:pPr>
              <w:tabs>
                <w:tab w:val="left" w:pos="360"/>
              </w:tabs>
              <w:spacing w:before="0" w:after="0"/>
              <w:jc w:val="center"/>
              <w:rPr>
                <w:rFonts w:eastAsia="Calibri"/>
                <w:b/>
                <w:szCs w:val="24"/>
              </w:rPr>
            </w:pPr>
          </w:p>
        </w:tc>
        <w:tc>
          <w:tcPr>
            <w:tcW w:w="1710" w:type="dxa"/>
          </w:tcPr>
          <w:p w:rsidR="00AA31F6" w:rsidRPr="006A5F49" w:rsidRDefault="00AA31F6" w:rsidP="006A5F49">
            <w:pPr>
              <w:tabs>
                <w:tab w:val="left" w:pos="360"/>
              </w:tabs>
              <w:spacing w:before="0" w:after="0"/>
              <w:jc w:val="center"/>
              <w:rPr>
                <w:rFonts w:eastAsia="Calibri"/>
                <w:szCs w:val="24"/>
              </w:rPr>
            </w:pPr>
          </w:p>
        </w:tc>
      </w:tr>
      <w:tr w:rsidR="00AA31F6" w:rsidRPr="006A5F49" w:rsidTr="00AA31F6">
        <w:trPr>
          <w:trHeight w:val="288"/>
        </w:trPr>
        <w:tc>
          <w:tcPr>
            <w:tcW w:w="1800" w:type="dxa"/>
            <w:vAlign w:val="center"/>
          </w:tcPr>
          <w:p w:rsidR="00AA31F6" w:rsidRPr="006A5F49" w:rsidRDefault="00AA31F6" w:rsidP="006A5F49">
            <w:pPr>
              <w:tabs>
                <w:tab w:val="left" w:pos="360"/>
              </w:tabs>
              <w:spacing w:before="0" w:after="0"/>
              <w:jc w:val="center"/>
              <w:rPr>
                <w:rFonts w:eastAsia="Calibri"/>
                <w:b/>
                <w:szCs w:val="24"/>
              </w:rPr>
            </w:pPr>
          </w:p>
        </w:tc>
        <w:tc>
          <w:tcPr>
            <w:tcW w:w="1710" w:type="dxa"/>
          </w:tcPr>
          <w:p w:rsidR="00AA31F6" w:rsidRPr="006A5F49" w:rsidRDefault="00AA31F6" w:rsidP="006A5F49">
            <w:pPr>
              <w:tabs>
                <w:tab w:val="left" w:pos="360"/>
              </w:tabs>
              <w:spacing w:before="0" w:after="0"/>
              <w:jc w:val="center"/>
              <w:rPr>
                <w:rFonts w:eastAsia="Calibri"/>
                <w:szCs w:val="24"/>
              </w:rPr>
            </w:pPr>
          </w:p>
        </w:tc>
      </w:tr>
      <w:tr w:rsidR="00AA31F6" w:rsidRPr="006A5F49" w:rsidTr="00AA31F6">
        <w:trPr>
          <w:trHeight w:val="288"/>
        </w:trPr>
        <w:tc>
          <w:tcPr>
            <w:tcW w:w="1800" w:type="dxa"/>
            <w:vAlign w:val="center"/>
          </w:tcPr>
          <w:p w:rsidR="00AA31F6" w:rsidRPr="006A5F49" w:rsidRDefault="00AA31F6" w:rsidP="006A5F49">
            <w:pPr>
              <w:tabs>
                <w:tab w:val="left" w:pos="360"/>
              </w:tabs>
              <w:spacing w:before="0" w:after="0"/>
              <w:jc w:val="center"/>
              <w:rPr>
                <w:rFonts w:eastAsia="Calibri"/>
                <w:b/>
                <w:szCs w:val="24"/>
              </w:rPr>
            </w:pPr>
          </w:p>
        </w:tc>
        <w:tc>
          <w:tcPr>
            <w:tcW w:w="1710" w:type="dxa"/>
          </w:tcPr>
          <w:p w:rsidR="00AA31F6" w:rsidRPr="006A5F49" w:rsidRDefault="00AA31F6" w:rsidP="006A5F49">
            <w:pPr>
              <w:tabs>
                <w:tab w:val="left" w:pos="360"/>
              </w:tabs>
              <w:spacing w:before="0" w:after="0"/>
              <w:jc w:val="center"/>
              <w:rPr>
                <w:rFonts w:eastAsia="Calibri"/>
                <w:szCs w:val="24"/>
              </w:rPr>
            </w:pPr>
          </w:p>
        </w:tc>
      </w:tr>
      <w:tr w:rsidR="00AA31F6" w:rsidRPr="006A5F49" w:rsidTr="00AA31F6">
        <w:trPr>
          <w:trHeight w:val="288"/>
        </w:trPr>
        <w:tc>
          <w:tcPr>
            <w:tcW w:w="1800" w:type="dxa"/>
            <w:vAlign w:val="center"/>
          </w:tcPr>
          <w:p w:rsidR="00AA31F6" w:rsidRPr="006A5F49" w:rsidRDefault="00AA31F6" w:rsidP="006A5F49">
            <w:pPr>
              <w:tabs>
                <w:tab w:val="left" w:pos="360"/>
              </w:tabs>
              <w:spacing w:before="0" w:after="0"/>
              <w:jc w:val="center"/>
              <w:rPr>
                <w:rFonts w:eastAsia="Calibri"/>
                <w:b/>
                <w:szCs w:val="24"/>
              </w:rPr>
            </w:pPr>
          </w:p>
        </w:tc>
        <w:tc>
          <w:tcPr>
            <w:tcW w:w="1710" w:type="dxa"/>
          </w:tcPr>
          <w:p w:rsidR="00AA31F6" w:rsidRPr="006A5F49" w:rsidRDefault="00AA31F6" w:rsidP="006A5F49">
            <w:pPr>
              <w:tabs>
                <w:tab w:val="left" w:pos="360"/>
              </w:tabs>
              <w:spacing w:before="0" w:after="0"/>
              <w:jc w:val="center"/>
              <w:rPr>
                <w:rFonts w:eastAsia="Calibri"/>
                <w:szCs w:val="24"/>
              </w:rPr>
            </w:pPr>
          </w:p>
        </w:tc>
      </w:tr>
      <w:tr w:rsidR="00AA31F6" w:rsidRPr="006A5F49" w:rsidTr="00AA31F6">
        <w:trPr>
          <w:trHeight w:val="288"/>
        </w:trPr>
        <w:tc>
          <w:tcPr>
            <w:tcW w:w="1800" w:type="dxa"/>
            <w:vAlign w:val="center"/>
          </w:tcPr>
          <w:p w:rsidR="00AA31F6" w:rsidRPr="006A5F49" w:rsidRDefault="00AA31F6" w:rsidP="006A5F49">
            <w:pPr>
              <w:tabs>
                <w:tab w:val="left" w:pos="360"/>
              </w:tabs>
              <w:spacing w:before="0" w:after="0"/>
              <w:jc w:val="center"/>
              <w:rPr>
                <w:rFonts w:eastAsia="Calibri"/>
                <w:b/>
                <w:szCs w:val="24"/>
              </w:rPr>
            </w:pPr>
          </w:p>
        </w:tc>
        <w:tc>
          <w:tcPr>
            <w:tcW w:w="1710" w:type="dxa"/>
          </w:tcPr>
          <w:p w:rsidR="00AA31F6" w:rsidRPr="006A5F49" w:rsidRDefault="00AA31F6" w:rsidP="006A5F49">
            <w:pPr>
              <w:tabs>
                <w:tab w:val="left" w:pos="360"/>
              </w:tabs>
              <w:spacing w:before="0" w:after="0"/>
              <w:jc w:val="center"/>
              <w:rPr>
                <w:rFonts w:eastAsia="Calibri"/>
                <w:szCs w:val="24"/>
              </w:rPr>
            </w:pPr>
          </w:p>
        </w:tc>
      </w:tr>
      <w:tr w:rsidR="00AA31F6" w:rsidRPr="006A5F49" w:rsidTr="00AA31F6">
        <w:trPr>
          <w:trHeight w:val="288"/>
        </w:trPr>
        <w:tc>
          <w:tcPr>
            <w:tcW w:w="1800" w:type="dxa"/>
            <w:vAlign w:val="center"/>
          </w:tcPr>
          <w:p w:rsidR="00AA31F6" w:rsidRPr="006A5F49" w:rsidRDefault="00AA31F6" w:rsidP="006A5F49">
            <w:pPr>
              <w:tabs>
                <w:tab w:val="left" w:pos="360"/>
              </w:tabs>
              <w:spacing w:before="0" w:after="0"/>
              <w:jc w:val="center"/>
              <w:rPr>
                <w:rFonts w:eastAsia="Calibri"/>
                <w:b/>
                <w:szCs w:val="24"/>
              </w:rPr>
            </w:pPr>
          </w:p>
        </w:tc>
        <w:tc>
          <w:tcPr>
            <w:tcW w:w="1710" w:type="dxa"/>
          </w:tcPr>
          <w:p w:rsidR="00AA31F6" w:rsidRPr="006A5F49" w:rsidRDefault="00AA31F6" w:rsidP="006A5F49">
            <w:pPr>
              <w:tabs>
                <w:tab w:val="left" w:pos="360"/>
              </w:tabs>
              <w:spacing w:before="0" w:after="0"/>
              <w:jc w:val="center"/>
              <w:rPr>
                <w:rFonts w:eastAsia="Calibri"/>
                <w:szCs w:val="24"/>
              </w:rPr>
            </w:pPr>
          </w:p>
        </w:tc>
      </w:tr>
      <w:tr w:rsidR="00AA31F6" w:rsidRPr="006A5F49" w:rsidTr="00AA31F6">
        <w:trPr>
          <w:trHeight w:val="288"/>
        </w:trPr>
        <w:tc>
          <w:tcPr>
            <w:tcW w:w="1800" w:type="dxa"/>
            <w:vAlign w:val="center"/>
          </w:tcPr>
          <w:p w:rsidR="00AA31F6" w:rsidRPr="006A5F49" w:rsidRDefault="00AA31F6" w:rsidP="006A5F49">
            <w:pPr>
              <w:tabs>
                <w:tab w:val="left" w:pos="360"/>
              </w:tabs>
              <w:spacing w:before="0" w:after="0"/>
              <w:jc w:val="center"/>
              <w:rPr>
                <w:rFonts w:eastAsia="Calibri"/>
                <w:b/>
                <w:szCs w:val="24"/>
              </w:rPr>
            </w:pPr>
          </w:p>
        </w:tc>
        <w:tc>
          <w:tcPr>
            <w:tcW w:w="1710" w:type="dxa"/>
          </w:tcPr>
          <w:p w:rsidR="00AA31F6" w:rsidRPr="006A5F49" w:rsidRDefault="00AA31F6" w:rsidP="006A5F49">
            <w:pPr>
              <w:tabs>
                <w:tab w:val="left" w:pos="360"/>
              </w:tabs>
              <w:spacing w:before="0" w:after="0"/>
              <w:jc w:val="center"/>
              <w:rPr>
                <w:rFonts w:eastAsia="Calibri"/>
                <w:szCs w:val="24"/>
              </w:rPr>
            </w:pPr>
          </w:p>
        </w:tc>
      </w:tr>
      <w:tr w:rsidR="00AA31F6" w:rsidRPr="006A5F49" w:rsidTr="00AA31F6">
        <w:trPr>
          <w:trHeight w:val="288"/>
        </w:trPr>
        <w:tc>
          <w:tcPr>
            <w:tcW w:w="1800" w:type="dxa"/>
            <w:vAlign w:val="center"/>
          </w:tcPr>
          <w:p w:rsidR="00AA31F6" w:rsidRPr="006A5F49" w:rsidRDefault="00AA31F6" w:rsidP="006A5F49">
            <w:pPr>
              <w:tabs>
                <w:tab w:val="left" w:pos="360"/>
              </w:tabs>
              <w:spacing w:before="0" w:after="0"/>
              <w:jc w:val="center"/>
              <w:rPr>
                <w:rFonts w:eastAsia="Calibri"/>
                <w:b/>
                <w:szCs w:val="24"/>
              </w:rPr>
            </w:pPr>
          </w:p>
        </w:tc>
        <w:tc>
          <w:tcPr>
            <w:tcW w:w="1710" w:type="dxa"/>
          </w:tcPr>
          <w:p w:rsidR="00AA31F6" w:rsidRPr="006A5F49" w:rsidRDefault="00AA31F6" w:rsidP="006A5F49">
            <w:pPr>
              <w:tabs>
                <w:tab w:val="left" w:pos="360"/>
              </w:tabs>
              <w:spacing w:before="0" w:after="0"/>
              <w:jc w:val="center"/>
              <w:rPr>
                <w:rFonts w:eastAsia="Calibri"/>
                <w:szCs w:val="24"/>
              </w:rPr>
            </w:pPr>
          </w:p>
        </w:tc>
      </w:tr>
      <w:tr w:rsidR="00AA31F6" w:rsidRPr="006A5F49" w:rsidTr="00AA31F6">
        <w:trPr>
          <w:trHeight w:val="288"/>
        </w:trPr>
        <w:tc>
          <w:tcPr>
            <w:tcW w:w="1800" w:type="dxa"/>
            <w:vAlign w:val="center"/>
          </w:tcPr>
          <w:p w:rsidR="00AA31F6" w:rsidRPr="006A5F49" w:rsidRDefault="00AA31F6" w:rsidP="006A5F49">
            <w:pPr>
              <w:tabs>
                <w:tab w:val="left" w:pos="360"/>
              </w:tabs>
              <w:spacing w:before="0" w:after="0"/>
              <w:jc w:val="center"/>
              <w:rPr>
                <w:rFonts w:eastAsia="Calibri"/>
                <w:b/>
                <w:szCs w:val="24"/>
              </w:rPr>
            </w:pPr>
          </w:p>
        </w:tc>
        <w:tc>
          <w:tcPr>
            <w:tcW w:w="1710" w:type="dxa"/>
          </w:tcPr>
          <w:p w:rsidR="00AA31F6" w:rsidRPr="006A5F49" w:rsidRDefault="00AA31F6" w:rsidP="006A5F49">
            <w:pPr>
              <w:tabs>
                <w:tab w:val="left" w:pos="360"/>
              </w:tabs>
              <w:spacing w:before="0" w:after="0"/>
              <w:jc w:val="center"/>
              <w:rPr>
                <w:rFonts w:eastAsia="Calibri"/>
                <w:szCs w:val="24"/>
              </w:rPr>
            </w:pPr>
          </w:p>
        </w:tc>
      </w:tr>
    </w:tbl>
    <w:p w:rsidR="00AA31F6" w:rsidRDefault="00AA31F6"/>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710"/>
      </w:tblGrid>
      <w:tr w:rsidR="00AA31F6" w:rsidRPr="006A5F49" w:rsidTr="00BA1A11">
        <w:tc>
          <w:tcPr>
            <w:tcW w:w="1800" w:type="dxa"/>
            <w:shd w:val="clear" w:color="auto" w:fill="FDE9D9"/>
            <w:vAlign w:val="center"/>
          </w:tcPr>
          <w:p w:rsidR="00AA31F6" w:rsidRPr="006A5F49" w:rsidRDefault="00AA31F6" w:rsidP="00BA1A11">
            <w:pPr>
              <w:tabs>
                <w:tab w:val="left" w:pos="360"/>
              </w:tabs>
              <w:spacing w:before="0" w:after="0"/>
              <w:jc w:val="center"/>
              <w:rPr>
                <w:rFonts w:eastAsia="Calibri"/>
                <w:b/>
                <w:szCs w:val="24"/>
              </w:rPr>
            </w:pPr>
            <w:r>
              <w:rPr>
                <w:rFonts w:eastAsia="Calibri"/>
                <w:b/>
                <w:szCs w:val="24"/>
              </w:rPr>
              <w:t>volume (mL)</w:t>
            </w:r>
          </w:p>
        </w:tc>
        <w:tc>
          <w:tcPr>
            <w:tcW w:w="1710" w:type="dxa"/>
            <w:shd w:val="clear" w:color="auto" w:fill="FDE9D9"/>
            <w:vAlign w:val="center"/>
          </w:tcPr>
          <w:p w:rsidR="00AA31F6" w:rsidRPr="006A5F49" w:rsidRDefault="00AA31F6" w:rsidP="00BA1A11">
            <w:pPr>
              <w:tabs>
                <w:tab w:val="left" w:pos="360"/>
              </w:tabs>
              <w:spacing w:before="60" w:after="0"/>
              <w:jc w:val="center"/>
              <w:rPr>
                <w:rFonts w:eastAsia="Calibri"/>
                <w:b/>
                <w:szCs w:val="24"/>
              </w:rPr>
            </w:pPr>
            <w:r>
              <w:rPr>
                <w:rFonts w:eastAsia="Calibri"/>
                <w:b/>
                <w:szCs w:val="24"/>
              </w:rPr>
              <w:t>pH</w:t>
            </w: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r w:rsidR="00AA31F6" w:rsidRPr="006A5F49" w:rsidTr="00BA1A11">
        <w:trPr>
          <w:trHeight w:val="288"/>
        </w:trPr>
        <w:tc>
          <w:tcPr>
            <w:tcW w:w="1800" w:type="dxa"/>
            <w:vAlign w:val="center"/>
          </w:tcPr>
          <w:p w:rsidR="00AA31F6" w:rsidRPr="006A5F49" w:rsidRDefault="00AA31F6" w:rsidP="00BA1A11">
            <w:pPr>
              <w:tabs>
                <w:tab w:val="left" w:pos="360"/>
              </w:tabs>
              <w:spacing w:before="0" w:after="0"/>
              <w:jc w:val="center"/>
              <w:rPr>
                <w:rFonts w:eastAsia="Calibri"/>
                <w:b/>
                <w:szCs w:val="24"/>
              </w:rPr>
            </w:pPr>
          </w:p>
        </w:tc>
        <w:tc>
          <w:tcPr>
            <w:tcW w:w="1710" w:type="dxa"/>
          </w:tcPr>
          <w:p w:rsidR="00AA31F6" w:rsidRPr="006A5F49" w:rsidRDefault="00AA31F6" w:rsidP="00BA1A11">
            <w:pPr>
              <w:tabs>
                <w:tab w:val="left" w:pos="360"/>
              </w:tabs>
              <w:spacing w:before="0" w:after="0"/>
              <w:jc w:val="center"/>
              <w:rPr>
                <w:rFonts w:eastAsia="Calibri"/>
                <w:szCs w:val="24"/>
              </w:rPr>
            </w:pPr>
          </w:p>
        </w:tc>
      </w:tr>
    </w:tbl>
    <w:p w:rsidR="004A0CC6" w:rsidRDefault="004A0CC6">
      <w:pPr>
        <w:spacing w:before="0" w:after="160" w:line="259" w:lineRule="auto"/>
        <w:rPr>
          <w:rFonts w:ascii="Bodoni MT" w:eastAsia="Calibri" w:hAnsi="Bodoni MT"/>
          <w:b/>
          <w:i/>
          <w:sz w:val="28"/>
          <w:szCs w:val="28"/>
        </w:rPr>
      </w:pPr>
    </w:p>
    <w:p w:rsidR="00AA31F6" w:rsidRDefault="00AA31F6" w:rsidP="004A0CC6">
      <w:pPr>
        <w:spacing w:before="0" w:after="0"/>
        <w:rPr>
          <w:b/>
          <w:sz w:val="28"/>
        </w:rPr>
        <w:sectPr w:rsidR="00AA31F6" w:rsidSect="00AA31F6">
          <w:type w:val="continuous"/>
          <w:pgSz w:w="12240" w:h="15840"/>
          <w:pgMar w:top="1152" w:right="1080" w:bottom="1152" w:left="1080" w:header="720" w:footer="720" w:gutter="0"/>
          <w:cols w:num="2" w:space="720"/>
          <w:docGrid w:linePitch="360"/>
        </w:sectPr>
      </w:pPr>
    </w:p>
    <w:p w:rsidR="00BA6D4F" w:rsidRPr="004A0CC6" w:rsidRDefault="00784BD1" w:rsidP="004A0CC6">
      <w:pPr>
        <w:spacing w:before="0" w:after="0"/>
        <w:rPr>
          <w:rFonts w:ascii="Bodoni MT" w:eastAsia="Calibri" w:hAnsi="Bodoni MT"/>
          <w:b/>
          <w:i/>
          <w:sz w:val="28"/>
          <w:szCs w:val="28"/>
        </w:rPr>
      </w:pPr>
      <w:r w:rsidRPr="003006DB">
        <w:rPr>
          <w:b/>
          <w:sz w:val="28"/>
        </w:rPr>
        <w:lastRenderedPageBreak/>
        <w:t xml:space="preserve">RESULTS:  Observations </w:t>
      </w:r>
      <w:r w:rsidR="00C839BD" w:rsidRPr="003006DB">
        <w:rPr>
          <w:b/>
          <w:sz w:val="28"/>
        </w:rPr>
        <w:t>(</w:t>
      </w:r>
      <w:r w:rsidR="00E91B5E">
        <w:rPr>
          <w:b/>
          <w:sz w:val="28"/>
        </w:rPr>
        <w:t>1</w:t>
      </w:r>
      <w:r w:rsidR="007E3088">
        <w:rPr>
          <w:b/>
          <w:sz w:val="28"/>
        </w:rPr>
        <w:t>2</w:t>
      </w:r>
      <w:r w:rsidR="00BA6D4F" w:rsidRPr="003006DB">
        <w:rPr>
          <w:b/>
          <w:sz w:val="28"/>
        </w:rPr>
        <w:t xml:space="preserve"> </w:t>
      </w:r>
      <w:r w:rsidR="003006DB">
        <w:rPr>
          <w:b/>
          <w:sz w:val="28"/>
        </w:rPr>
        <w:t>pts</w:t>
      </w:r>
      <w:r w:rsidR="00BA6D4F" w:rsidRPr="003006DB">
        <w:rPr>
          <w:b/>
          <w:sz w:val="28"/>
        </w:rPr>
        <w:t>)</w:t>
      </w:r>
    </w:p>
    <w:p w:rsidR="00BA6D4F" w:rsidRDefault="00843672" w:rsidP="004A0CC6">
      <w:pPr>
        <w:spacing w:before="0" w:after="0"/>
        <w:rPr>
          <w:b/>
          <w:i/>
          <w:color w:val="C00000"/>
        </w:rPr>
      </w:pPr>
      <w:r>
        <w:rPr>
          <w:b/>
          <w:i/>
          <w:color w:val="C00000"/>
        </w:rPr>
        <w:t>Describe your observations</w:t>
      </w:r>
      <w:r w:rsidR="00BA6D4F" w:rsidRPr="00C839BD">
        <w:rPr>
          <w:b/>
          <w:i/>
          <w:color w:val="C00000"/>
        </w:rPr>
        <w:t xml:space="preserve"> in the blank spaces below.</w:t>
      </w:r>
    </w:p>
    <w:p w:rsidR="004A0CC6" w:rsidRPr="005F5FA5" w:rsidRDefault="004A0CC6" w:rsidP="004A0CC6">
      <w:pPr>
        <w:spacing w:before="0" w:after="0"/>
        <w:rPr>
          <w:b/>
          <w:i/>
          <w:color w:val="C00000"/>
        </w:rPr>
      </w:pPr>
    </w:p>
    <w:p w:rsidR="00BA6D4F" w:rsidRDefault="00076FAC" w:rsidP="004A0CC6">
      <w:pPr>
        <w:spacing w:before="0" w:after="0"/>
        <w:rPr>
          <w:color w:val="C00000"/>
        </w:rPr>
      </w:pPr>
      <w:r w:rsidRPr="00076FAC">
        <w:rPr>
          <w:color w:val="C00000"/>
        </w:rPr>
        <w:t xml:space="preserve">IMPORTANT:  Provide detailed observations for </w:t>
      </w:r>
      <w:r w:rsidRPr="00076FAC">
        <w:rPr>
          <w:color w:val="C00000"/>
          <w:u w:val="single"/>
        </w:rPr>
        <w:t xml:space="preserve">each </w:t>
      </w:r>
      <w:r w:rsidR="006535FD">
        <w:rPr>
          <w:color w:val="C00000"/>
          <w:u w:val="single"/>
        </w:rPr>
        <w:t>component of the experiment</w:t>
      </w:r>
      <w:r w:rsidRPr="00076FAC">
        <w:rPr>
          <w:color w:val="C00000"/>
        </w:rPr>
        <w:t xml:space="preserve"> as documented in your notebook (e.g., color of </w:t>
      </w:r>
      <w:r w:rsidR="00AE1CB3">
        <w:rPr>
          <w:color w:val="C00000"/>
        </w:rPr>
        <w:t>sample</w:t>
      </w:r>
      <w:r w:rsidRPr="00076FAC">
        <w:rPr>
          <w:color w:val="C00000"/>
        </w:rPr>
        <w:t xml:space="preserve">, volume and/or number of drops of </w:t>
      </w:r>
      <w:r w:rsidR="00AE1CB3">
        <w:rPr>
          <w:color w:val="C00000"/>
        </w:rPr>
        <w:t>chemicals</w:t>
      </w:r>
      <w:r w:rsidRPr="00076FAC">
        <w:rPr>
          <w:color w:val="C00000"/>
        </w:rPr>
        <w:t xml:space="preserve"> added, unusual incidents, etc.).  </w:t>
      </w:r>
      <w:r w:rsidR="003054FA">
        <w:rPr>
          <w:color w:val="C00000"/>
        </w:rPr>
        <w:t>D</w:t>
      </w:r>
      <w:r w:rsidRPr="00076FAC">
        <w:rPr>
          <w:color w:val="C00000"/>
        </w:rPr>
        <w:t xml:space="preserve">o not rely on your memory.  If you forgot to record information, </w:t>
      </w:r>
      <w:r w:rsidR="003054FA">
        <w:rPr>
          <w:color w:val="C00000"/>
        </w:rPr>
        <w:t>you can indicate</w:t>
      </w:r>
      <w:r w:rsidR="009B026D">
        <w:rPr>
          <w:color w:val="C00000"/>
        </w:rPr>
        <w:t xml:space="preserve"> “not recorded in notebook”</w:t>
      </w:r>
      <w:r w:rsidRPr="00076FAC">
        <w:rPr>
          <w:color w:val="C00000"/>
        </w:rPr>
        <w:t xml:space="preserve"> in the appropriate space</w:t>
      </w:r>
      <w:r w:rsidR="009B026D">
        <w:rPr>
          <w:color w:val="C00000"/>
        </w:rPr>
        <w:t>s</w:t>
      </w:r>
      <w:r w:rsidRPr="00076FAC">
        <w:rPr>
          <w:color w:val="C00000"/>
        </w:rPr>
        <w:t xml:space="preserve"> below.</w:t>
      </w:r>
    </w:p>
    <w:p w:rsidR="00076FAC" w:rsidRPr="00076FAC" w:rsidRDefault="00076FAC" w:rsidP="004A0CC6">
      <w:pPr>
        <w:spacing w:before="0" w:after="0"/>
        <w:rPr>
          <w:color w:val="C00000"/>
        </w:rPr>
      </w:pPr>
    </w:p>
    <w:p w:rsidR="00BA6D4F" w:rsidRPr="00BA6D4F" w:rsidRDefault="00AE1CB3" w:rsidP="003006DB">
      <w:pPr>
        <w:spacing w:before="0" w:after="0"/>
      </w:pPr>
      <w:r>
        <w:rPr>
          <w:i/>
          <w:u w:val="single"/>
        </w:rPr>
        <w:t>NaOH standardization with KHP (Part II)</w:t>
      </w:r>
      <w:r w:rsidR="00BA6D4F" w:rsidRPr="00BA6D4F">
        <w:rPr>
          <w:i/>
        </w:rPr>
        <w:t xml:space="preserve">: </w:t>
      </w:r>
    </w:p>
    <w:p w:rsidR="003006DB" w:rsidRPr="004B3902" w:rsidRDefault="004B3902" w:rsidP="004B3902">
      <w:pPr>
        <w:pStyle w:val="ListParagraph"/>
        <w:numPr>
          <w:ilvl w:val="0"/>
          <w:numId w:val="2"/>
        </w:numPr>
        <w:spacing w:before="0" w:after="0"/>
        <w:rPr>
          <w:i/>
        </w:rPr>
      </w:pPr>
      <w:r>
        <w:t>Used buret</w:t>
      </w:r>
      <w:r w:rsidRPr="004B3902">
        <w:t xml:space="preserve"> </w:t>
      </w:r>
      <w:r>
        <w:t xml:space="preserve">#30 </w:t>
      </w:r>
    </w:p>
    <w:p w:rsidR="004B3902" w:rsidRPr="004B3902" w:rsidRDefault="004B3902" w:rsidP="004B3902">
      <w:pPr>
        <w:pStyle w:val="ListParagraph"/>
        <w:numPr>
          <w:ilvl w:val="0"/>
          <w:numId w:val="2"/>
        </w:numPr>
        <w:spacing w:before="0" w:after="0"/>
        <w:rPr>
          <w:i/>
        </w:rPr>
      </w:pPr>
      <w:r>
        <w:t>Small amounts of KHP crystals fell out of tray for trial 3</w:t>
      </w:r>
    </w:p>
    <w:p w:rsidR="004B3902" w:rsidRPr="004B3902" w:rsidRDefault="004B3902" w:rsidP="004B3902">
      <w:pPr>
        <w:pStyle w:val="ListParagraph"/>
        <w:numPr>
          <w:ilvl w:val="0"/>
          <w:numId w:val="2"/>
        </w:numPr>
        <w:spacing w:before="0" w:after="0"/>
        <w:rPr>
          <w:i/>
        </w:rPr>
      </w:pPr>
    </w:p>
    <w:p w:rsidR="003006DB" w:rsidRDefault="003006DB" w:rsidP="003006DB">
      <w:pPr>
        <w:spacing w:before="0" w:after="0"/>
        <w:rPr>
          <w:i/>
          <w:u w:val="single"/>
        </w:rPr>
      </w:pPr>
    </w:p>
    <w:p w:rsidR="003006DB" w:rsidRDefault="003006DB" w:rsidP="003006DB">
      <w:pPr>
        <w:spacing w:before="0" w:after="0"/>
        <w:rPr>
          <w:i/>
          <w:u w:val="single"/>
        </w:rPr>
      </w:pPr>
    </w:p>
    <w:p w:rsidR="003006DB" w:rsidRDefault="003006DB" w:rsidP="003006DB">
      <w:pPr>
        <w:spacing w:before="0" w:after="0"/>
        <w:rPr>
          <w:i/>
          <w:u w:val="single"/>
        </w:rPr>
      </w:pPr>
    </w:p>
    <w:p w:rsidR="003006DB" w:rsidRDefault="003006DB" w:rsidP="003006DB">
      <w:pPr>
        <w:spacing w:before="0" w:after="0"/>
        <w:rPr>
          <w:i/>
          <w:u w:val="single"/>
        </w:rPr>
      </w:pPr>
    </w:p>
    <w:p w:rsidR="00EC4F01" w:rsidRPr="00BA6D4F" w:rsidRDefault="00EC4F01" w:rsidP="003006DB">
      <w:pPr>
        <w:spacing w:before="0" w:after="0"/>
        <w:rPr>
          <w:i/>
          <w:u w:val="single"/>
        </w:rPr>
      </w:pPr>
    </w:p>
    <w:p w:rsidR="00BA6D4F" w:rsidRPr="00BA6D4F" w:rsidRDefault="00AE1CB3" w:rsidP="003006DB">
      <w:pPr>
        <w:spacing w:before="0" w:after="0"/>
      </w:pPr>
      <w:r>
        <w:rPr>
          <w:i/>
          <w:u w:val="single"/>
        </w:rPr>
        <w:t>Titration of unknown acid to determine molar mass (Part III):</w:t>
      </w:r>
      <w:r w:rsidR="00BA6D4F" w:rsidRPr="00BA6D4F">
        <w:rPr>
          <w:i/>
        </w:rPr>
        <w:t xml:space="preserve"> </w:t>
      </w:r>
    </w:p>
    <w:p w:rsidR="003006DB" w:rsidRDefault="004B3902" w:rsidP="004B3902">
      <w:pPr>
        <w:pStyle w:val="ListParagraph"/>
        <w:numPr>
          <w:ilvl w:val="0"/>
          <w:numId w:val="2"/>
        </w:numPr>
        <w:spacing w:before="0" w:after="0"/>
      </w:pPr>
      <w:r>
        <w:t>Over shot a little on all three titrations</w:t>
      </w:r>
    </w:p>
    <w:p w:rsidR="004B3902" w:rsidRDefault="004B3902" w:rsidP="004B3902">
      <w:pPr>
        <w:pStyle w:val="ListParagraph"/>
        <w:numPr>
          <w:ilvl w:val="0"/>
          <w:numId w:val="2"/>
        </w:numPr>
        <w:spacing w:before="0" w:after="0"/>
      </w:pPr>
    </w:p>
    <w:p w:rsidR="003006DB" w:rsidRDefault="003006DB" w:rsidP="003006DB">
      <w:pPr>
        <w:spacing w:before="0" w:after="0"/>
      </w:pPr>
    </w:p>
    <w:p w:rsidR="00EC4F01" w:rsidRDefault="00EC4F01" w:rsidP="003006DB">
      <w:pPr>
        <w:spacing w:before="0" w:after="0"/>
      </w:pPr>
    </w:p>
    <w:p w:rsidR="003006DB" w:rsidRDefault="003006DB" w:rsidP="003006DB">
      <w:pPr>
        <w:spacing w:before="0" w:after="0"/>
      </w:pPr>
    </w:p>
    <w:p w:rsidR="00EC4F01" w:rsidRPr="00BA6D4F" w:rsidRDefault="00EC4F01" w:rsidP="003006DB">
      <w:pPr>
        <w:spacing w:before="0" w:after="0"/>
      </w:pPr>
    </w:p>
    <w:p w:rsidR="00BA6D4F" w:rsidRPr="00BA6D4F" w:rsidRDefault="00BA6D4F" w:rsidP="003006DB">
      <w:pPr>
        <w:spacing w:before="0" w:after="0"/>
      </w:pPr>
    </w:p>
    <w:p w:rsidR="004B3902" w:rsidRDefault="00AE1CB3" w:rsidP="004B3902">
      <w:pPr>
        <w:spacing w:before="0" w:after="0"/>
      </w:pPr>
      <w:r>
        <w:rPr>
          <w:i/>
          <w:u w:val="single"/>
        </w:rPr>
        <w:t>Titration of unknown acid to determine pKa (Part V):</w:t>
      </w:r>
      <w:r w:rsidR="00BA6D4F" w:rsidRPr="00BA6D4F">
        <w:rPr>
          <w:i/>
        </w:rPr>
        <w:t xml:space="preserve">  </w:t>
      </w:r>
    </w:p>
    <w:p w:rsidR="004B3902" w:rsidRDefault="004B3902" w:rsidP="004B3902">
      <w:pPr>
        <w:spacing w:before="0" w:after="0"/>
        <w:rPr>
          <w:b/>
          <w:i/>
          <w:sz w:val="28"/>
        </w:rPr>
      </w:pPr>
    </w:p>
    <w:p w:rsidR="004A0CC6" w:rsidRPr="00AF7D38" w:rsidRDefault="004B3902" w:rsidP="004B3902">
      <w:pPr>
        <w:pStyle w:val="ListParagraph"/>
        <w:numPr>
          <w:ilvl w:val="0"/>
          <w:numId w:val="2"/>
        </w:numPr>
        <w:spacing w:before="0" w:after="0"/>
      </w:pPr>
      <w:r>
        <w:rPr>
          <w:szCs w:val="24"/>
        </w:rPr>
        <w:t>The first</w:t>
      </w:r>
      <w:r w:rsidR="00AF7D38">
        <w:rPr>
          <w:szCs w:val="24"/>
        </w:rPr>
        <w:t xml:space="preserve"> “quick and dirty” titration was missed, skipped directly to the measurement titration</w:t>
      </w:r>
    </w:p>
    <w:p w:rsidR="00AF7D38" w:rsidRPr="00AF7D38" w:rsidRDefault="00AF7D38" w:rsidP="00AF7D38">
      <w:pPr>
        <w:pStyle w:val="ListParagraph"/>
        <w:numPr>
          <w:ilvl w:val="0"/>
          <w:numId w:val="2"/>
        </w:numPr>
        <w:spacing w:before="0" w:after="0"/>
      </w:pPr>
      <w:r>
        <w:rPr>
          <w:szCs w:val="24"/>
        </w:rPr>
        <w:t>Messed up first titration (the titration was ended too early (as soon as the solution turned pink)</w:t>
      </w:r>
    </w:p>
    <w:p w:rsidR="00AF7D38" w:rsidRPr="00AF7D38" w:rsidRDefault="00AF7D38" w:rsidP="00AF7D38">
      <w:pPr>
        <w:pStyle w:val="ListParagraph"/>
        <w:numPr>
          <w:ilvl w:val="0"/>
          <w:numId w:val="2"/>
        </w:numPr>
        <w:spacing w:before="0" w:after="0"/>
      </w:pPr>
      <w:r>
        <w:rPr>
          <w:szCs w:val="24"/>
        </w:rPr>
        <w:t>The second titration had certain points where the pH jumped nearly 1 pH when one half-drop was added</w:t>
      </w:r>
    </w:p>
    <w:p w:rsidR="00AF7D38" w:rsidRPr="00AF7D38" w:rsidRDefault="00AF7D38" w:rsidP="00AF7D38">
      <w:pPr>
        <w:pStyle w:val="ListParagraph"/>
        <w:numPr>
          <w:ilvl w:val="0"/>
          <w:numId w:val="2"/>
        </w:numPr>
        <w:spacing w:before="0" w:after="0"/>
      </w:pPr>
      <w:r>
        <w:rPr>
          <w:szCs w:val="24"/>
        </w:rPr>
        <w:t>Third titration: the halfway point to the end was missed, resulting in no value for it</w:t>
      </w:r>
    </w:p>
    <w:p w:rsidR="00AF7D38" w:rsidRPr="00AF7D38" w:rsidRDefault="00AF7D38" w:rsidP="00AF7D38">
      <w:pPr>
        <w:pStyle w:val="ListParagraph"/>
        <w:numPr>
          <w:ilvl w:val="0"/>
          <w:numId w:val="2"/>
        </w:numPr>
        <w:spacing w:before="0" w:after="0"/>
      </w:pPr>
      <w:r>
        <w:rPr>
          <w:szCs w:val="24"/>
        </w:rPr>
        <w:t>Small amounts of NaOH solution leaked into the unknown solution at the end of the titration</w:t>
      </w:r>
    </w:p>
    <w:p w:rsidR="00AF7D38" w:rsidRPr="004B3902" w:rsidRDefault="006D3C68" w:rsidP="00AF7D38">
      <w:pPr>
        <w:pStyle w:val="ListParagraph"/>
        <w:numPr>
          <w:ilvl w:val="0"/>
          <w:numId w:val="2"/>
        </w:numPr>
        <w:spacing w:before="0" w:after="0"/>
      </w:pPr>
      <w:r>
        <w:t>The acid solution was over heated and not cooled before addition into volumetric flask, the water contracted and more DI water was added to fill to the calibration line.</w:t>
      </w:r>
      <w:bookmarkStart w:id="0" w:name="_GoBack"/>
      <w:bookmarkEnd w:id="0"/>
    </w:p>
    <w:p w:rsidR="004B3902" w:rsidRDefault="004B3902">
      <w:pPr>
        <w:spacing w:before="0" w:after="160" w:line="259" w:lineRule="auto"/>
      </w:pPr>
      <w:r>
        <w:br w:type="page"/>
      </w:r>
    </w:p>
    <w:p w:rsidR="004B3902" w:rsidRPr="004B3902" w:rsidRDefault="004B3902" w:rsidP="004B3902">
      <w:pPr>
        <w:spacing w:before="0" w:after="0"/>
      </w:pPr>
    </w:p>
    <w:p w:rsidR="00BA6D4F" w:rsidRPr="004A0CC6" w:rsidRDefault="00784BD1" w:rsidP="004A0CC6">
      <w:pPr>
        <w:spacing w:before="0" w:after="0"/>
        <w:rPr>
          <w:b/>
          <w:i/>
          <w:sz w:val="28"/>
        </w:rPr>
      </w:pPr>
      <w:r w:rsidRPr="003006DB">
        <w:rPr>
          <w:b/>
          <w:sz w:val="28"/>
        </w:rPr>
        <w:t>RESULTS:  Calculations</w:t>
      </w:r>
      <w:r w:rsidR="00BA6D4F" w:rsidRPr="003006DB">
        <w:rPr>
          <w:b/>
          <w:sz w:val="28"/>
        </w:rPr>
        <w:t xml:space="preserve"> (</w:t>
      </w:r>
      <w:r w:rsidR="007E3088">
        <w:rPr>
          <w:b/>
          <w:sz w:val="28"/>
        </w:rPr>
        <w:t>26</w:t>
      </w:r>
      <w:r w:rsidR="00BA6D4F" w:rsidRPr="003006DB">
        <w:rPr>
          <w:b/>
          <w:sz w:val="28"/>
        </w:rPr>
        <w:t xml:space="preserve"> </w:t>
      </w:r>
      <w:r w:rsidR="003006DB">
        <w:rPr>
          <w:b/>
          <w:sz w:val="28"/>
        </w:rPr>
        <w:t>pts</w:t>
      </w:r>
      <w:r w:rsidR="00BA6D4F" w:rsidRPr="003006DB">
        <w:rPr>
          <w:b/>
          <w:sz w:val="28"/>
        </w:rPr>
        <w:t>)</w:t>
      </w:r>
    </w:p>
    <w:p w:rsidR="00BA6D4F" w:rsidRPr="00076FAC" w:rsidRDefault="00267202" w:rsidP="004A0CC6">
      <w:pPr>
        <w:spacing w:after="0"/>
        <w:rPr>
          <w:b/>
          <w:i/>
          <w:color w:val="C00000"/>
        </w:rPr>
      </w:pPr>
      <w:r>
        <w:rPr>
          <w:b/>
          <w:i/>
          <w:color w:val="C00000"/>
        </w:rPr>
        <w:t xml:space="preserve">The beginning part of this section is started for you. </w:t>
      </w:r>
      <w:r w:rsidR="00843672">
        <w:rPr>
          <w:b/>
          <w:i/>
          <w:color w:val="C00000"/>
        </w:rPr>
        <w:t>Show your calculations in</w:t>
      </w:r>
      <w:r w:rsidR="00BA6D4F" w:rsidRPr="005F5FA5">
        <w:rPr>
          <w:b/>
          <w:i/>
          <w:color w:val="C00000"/>
        </w:rPr>
        <w:t xml:space="preserve"> the blank spaces below.</w:t>
      </w:r>
      <w:r w:rsidR="00843672">
        <w:rPr>
          <w:b/>
          <w:i/>
          <w:color w:val="C00000"/>
        </w:rPr>
        <w:t xml:space="preserve"> You </w:t>
      </w:r>
      <w:r w:rsidR="00843672" w:rsidRPr="00843672">
        <w:rPr>
          <w:b/>
          <w:i/>
          <w:color w:val="C00000"/>
          <w:u w:val="single"/>
        </w:rPr>
        <w:t>must</w:t>
      </w:r>
      <w:r w:rsidR="00843672">
        <w:rPr>
          <w:b/>
          <w:i/>
          <w:color w:val="C00000"/>
        </w:rPr>
        <w:t xml:space="preserve"> utilize an equation editor for this section.</w:t>
      </w:r>
    </w:p>
    <w:p w:rsidR="00AE1CB3" w:rsidRPr="006B020D" w:rsidRDefault="00AE1CB3" w:rsidP="00BA6D4F">
      <w:r>
        <w:t xml:space="preserve">Standardization of NaOH:  </w:t>
      </w:r>
      <w:r w:rsidR="00BA6D4F" w:rsidRPr="00187A9F">
        <w:t xml:space="preserve">The </w:t>
      </w:r>
      <w:r>
        <w:t>determination of the concentration of NaOH was based on the knowledge that moles of NaOH = moles of KHP.  The general formula is given:</w:t>
      </w:r>
      <w:r w:rsidR="00267202">
        <w:t xml:space="preserve"> </w:t>
      </w:r>
    </w:p>
    <w:p w:rsidR="00BA6D4F" w:rsidRPr="006B020D" w:rsidRDefault="00AE1CB3" w:rsidP="00BA6D4F">
      <w:pPr>
        <w:rPr>
          <w:rFonts w:eastAsiaTheme="minorEastAsia"/>
        </w:rPr>
      </w:pPr>
      <m:oMathPara>
        <m:oMath>
          <m:r>
            <m:rPr>
              <m:sty m:val="p"/>
            </m:rPr>
            <w:rPr>
              <w:rFonts w:ascii="Cambria Math" w:hAnsi="Cambria Math"/>
            </w:rPr>
            <m:t>[NaOH]=</m:t>
          </m:r>
          <m:f>
            <m:fPr>
              <m:ctrlPr>
                <w:rPr>
                  <w:rFonts w:ascii="Cambria Math" w:hAnsi="Cambria Math"/>
                </w:rPr>
              </m:ctrlPr>
            </m:fPr>
            <m:num>
              <m:r>
                <m:rPr>
                  <m:sty m:val="p"/>
                </m:rPr>
                <w:rPr>
                  <w:rFonts w:ascii="Cambria Math" w:hAnsi="Cambria Math"/>
                </w:rPr>
                <m:t>mass of KHP (g)</m:t>
              </m:r>
            </m:num>
            <m:den>
              <m:r>
                <m:rPr>
                  <m:sty m:val="p"/>
                </m:rPr>
                <w:rPr>
                  <w:rFonts w:ascii="Cambria Math" w:hAnsi="Cambria Math"/>
                </w:rPr>
                <m:t xml:space="preserve">molar mass of KHP </m:t>
              </m:r>
              <m:d>
                <m:dPr>
                  <m:ctrlPr>
                    <w:rPr>
                      <w:rFonts w:ascii="Cambria Math" w:hAnsi="Cambria Math"/>
                    </w:rPr>
                  </m:ctrlPr>
                </m:dPr>
                <m:e>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e>
              </m:d>
              <m:r>
                <m:rPr>
                  <m:sty m:val="p"/>
                </m:rPr>
                <w:rPr>
                  <w:rFonts w:ascii="Cambria Math" w:hAnsi="Cambria Math"/>
                </w:rPr>
                <m:t>×volume of NaOH (L)</m:t>
              </m:r>
            </m:den>
          </m:f>
        </m:oMath>
      </m:oMathPara>
    </w:p>
    <w:p w:rsidR="006B020D" w:rsidRPr="006B020D" w:rsidRDefault="006B020D" w:rsidP="00BA6D4F">
      <w:pPr>
        <w:rPr>
          <w:sz w:val="20"/>
          <w:szCs w:val="20"/>
        </w:rPr>
      </w:pPr>
    </w:p>
    <w:p w:rsidR="00E949B1" w:rsidRPr="006B020D" w:rsidRDefault="00AE1CB3" w:rsidP="00E949B1">
      <w:r>
        <w:t xml:space="preserve">Determination of molar mass of unknown:  </w:t>
      </w:r>
      <w:r w:rsidR="00E949B1">
        <w:t>T</w:t>
      </w:r>
      <w:r w:rsidR="00E949B1" w:rsidRPr="00187A9F">
        <w:t xml:space="preserve">he </w:t>
      </w:r>
      <w:r w:rsidR="00E949B1">
        <w:t xml:space="preserve">determination of the molar mass of the unknown acid was based on the knowledge that moles of organic acid = moles of NaOH.  The general formula is: </w:t>
      </w:r>
    </w:p>
    <w:p w:rsidR="00E949B1" w:rsidRPr="00187A9F" w:rsidRDefault="00E949B1" w:rsidP="00E949B1">
      <w:pPr>
        <w:rPr>
          <w:sz w:val="28"/>
        </w:rPr>
      </w:pPr>
      <m:oMathPara>
        <m:oMath>
          <m:r>
            <m:rPr>
              <m:sty m:val="p"/>
            </m:rPr>
            <w:rPr>
              <w:rFonts w:ascii="Cambria Math" w:hAnsi="Cambria Math"/>
            </w:rPr>
            <m:t xml:space="preserve">Molar mass of acid </m:t>
          </m:r>
          <m:d>
            <m:dPr>
              <m:ctrlPr>
                <w:rPr>
                  <w:rFonts w:ascii="Cambria Math" w:hAnsi="Cambria Math"/>
                </w:rPr>
              </m:ctrlPr>
            </m:dPr>
            <m:e>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mass of organic acid (g)</m:t>
              </m:r>
            </m:num>
            <m:den>
              <m:r>
                <m:rPr>
                  <m:sty m:val="p"/>
                </m:rPr>
                <w:rPr>
                  <w:rFonts w:ascii="Cambria Math" w:hAnsi="Cambria Math"/>
                </w:rPr>
                <m:t>[NaOH]×volume of NaOH (L)</m:t>
              </m:r>
            </m:den>
          </m:f>
        </m:oMath>
      </m:oMathPara>
    </w:p>
    <w:p w:rsidR="004B516C" w:rsidRPr="006B020D" w:rsidRDefault="004B516C" w:rsidP="00BA6D4F">
      <w:pPr>
        <w:rPr>
          <w:sz w:val="20"/>
          <w:szCs w:val="20"/>
        </w:rPr>
      </w:pPr>
    </w:p>
    <w:p w:rsidR="006B020D" w:rsidRDefault="00E949B1" w:rsidP="00BA6D4F">
      <w:r>
        <w:t xml:space="preserve">Determination of </w:t>
      </w:r>
      <w:r w:rsidRPr="006B020D">
        <w:rPr>
          <w:i/>
        </w:rPr>
        <w:t>p</w:t>
      </w:r>
      <w:r>
        <w:t>K</w:t>
      </w:r>
      <w:r w:rsidRPr="00E949B1">
        <w:rPr>
          <w:vertAlign w:val="subscript"/>
        </w:rPr>
        <w:t>a</w:t>
      </w:r>
      <w:r>
        <w:t xml:space="preserve"> of unknown acid:  The Henderson Hasselbalch equation is used to determine the</w:t>
      </w:r>
      <w:r w:rsidR="006B020D">
        <w:t xml:space="preserve"> </w:t>
      </w:r>
      <w:r w:rsidR="006B020D" w:rsidRPr="006B020D">
        <w:rPr>
          <w:i/>
        </w:rPr>
        <w:t>p</w:t>
      </w:r>
      <w:r w:rsidR="006B020D">
        <w:t>K</w:t>
      </w:r>
      <w:r w:rsidR="006B020D" w:rsidRPr="00E949B1">
        <w:rPr>
          <w:vertAlign w:val="subscript"/>
        </w:rPr>
        <w:t>a</w:t>
      </w:r>
      <w:r w:rsidR="006B020D">
        <w:t xml:space="preserve"> of the unknown acid: </w:t>
      </w:r>
    </w:p>
    <w:p w:rsidR="006B020D" w:rsidRPr="00187A9F" w:rsidRDefault="006B020D" w:rsidP="006B020D">
      <w:pPr>
        <w:rPr>
          <w:sz w:val="28"/>
        </w:rPr>
      </w:pPr>
      <m:oMathPara>
        <m:oMath>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a</m:t>
              </m:r>
            </m:sub>
          </m:sSub>
          <m:r>
            <m:rPr>
              <m:sty m:val="p"/>
            </m:rPr>
            <w:rPr>
              <w:rFonts w:ascii="Cambria Math" w:hAnsi="Cambria Math"/>
            </w:rPr>
            <m:t>=pH-log</m:t>
          </m:r>
          <m:d>
            <m:dPr>
              <m:ctrlPr>
                <w:rPr>
                  <w:rFonts w:ascii="Cambria Math" w:hAnsi="Cambria Math"/>
                </w:rPr>
              </m:ctrlPr>
            </m:dP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w:rPr>
                          <w:rFonts w:ascii="Cambria Math" w:hAnsi="Cambria Math"/>
                        </w:rPr>
                        <m:t>-</m:t>
                      </m:r>
                    </m:sup>
                  </m:sSup>
                  <m:r>
                    <m:rPr>
                      <m:sty m:val="p"/>
                    </m:rPr>
                    <w:rPr>
                      <w:rFonts w:ascii="Cambria Math" w:hAnsi="Cambria Math"/>
                    </w:rPr>
                    <m:t>]</m:t>
                  </m:r>
                </m:num>
                <m:den>
                  <m:r>
                    <m:rPr>
                      <m:sty m:val="p"/>
                    </m:rPr>
                    <w:rPr>
                      <w:rFonts w:ascii="Cambria Math" w:hAnsi="Cambria Math"/>
                    </w:rPr>
                    <m:t>[HA]</m:t>
                  </m:r>
                </m:den>
              </m:f>
            </m:e>
          </m:d>
        </m:oMath>
      </m:oMathPara>
    </w:p>
    <w:p w:rsidR="00EC4F01" w:rsidRDefault="00EC4F01" w:rsidP="003006DB">
      <w:pPr>
        <w:spacing w:before="0" w:after="0"/>
      </w:pPr>
    </w:p>
    <w:p w:rsidR="006B020D" w:rsidRPr="006B020D" w:rsidRDefault="006B020D" w:rsidP="003006DB">
      <w:pPr>
        <w:spacing w:before="0" w:after="0"/>
        <w:rPr>
          <w:sz w:val="20"/>
          <w:szCs w:val="20"/>
        </w:rPr>
      </w:pPr>
    </w:p>
    <w:p w:rsidR="004B516C" w:rsidRDefault="006B020D" w:rsidP="003006DB">
      <w:pPr>
        <w:spacing w:before="0" w:after="0"/>
      </w:pPr>
      <w:r>
        <w:rPr>
          <w:i/>
          <w:u w:val="single"/>
        </w:rPr>
        <w:t>Standardization of NaOH</w:t>
      </w:r>
      <w:r w:rsidRPr="006B020D">
        <w:rPr>
          <w:i/>
        </w:rPr>
        <w:t xml:space="preserve"> (show a calculation for one trial)</w:t>
      </w:r>
      <w:r w:rsidR="005F2DBE" w:rsidRPr="006B020D">
        <w:t xml:space="preserve">: </w:t>
      </w:r>
    </w:p>
    <w:p w:rsidR="005F2DBE" w:rsidRDefault="005F2DBE" w:rsidP="003006DB">
      <w:pPr>
        <w:spacing w:before="0" w:after="0"/>
      </w:pPr>
    </w:p>
    <w:p w:rsidR="003006DB" w:rsidRDefault="00975357" w:rsidP="003006DB">
      <w:pPr>
        <w:spacing w:before="0" w:after="0"/>
      </w:pPr>
      <w:r>
        <w:t>Calculation for t</w:t>
      </w:r>
      <w:r w:rsidR="00AF7D38">
        <w:t>rial #</w:t>
      </w:r>
      <w:r w:rsidR="00810D26">
        <w:t>1</w:t>
      </w:r>
    </w:p>
    <w:p w:rsidR="003006DB" w:rsidRDefault="00810D26" w:rsidP="003006DB">
      <w:pPr>
        <w:spacing w:before="0" w:after="0"/>
      </w:pPr>
      <m:oMathPara>
        <m:oMath>
          <m:r>
            <w:rPr>
              <w:rFonts w:ascii="Cambria Math" w:eastAsiaTheme="minorEastAsia" w:hAnsi="Cambria Math"/>
            </w:rPr>
            <m:t xml:space="preserve">0.08723 </m:t>
          </m:r>
          <m:r>
            <m:rPr>
              <m:sty m:val="p"/>
            </m:rPr>
            <w:rPr>
              <w:rFonts w:ascii="Cambria Math" w:hAnsi="Cambria Math"/>
            </w:rPr>
            <m:t>= [NaOH]=</m:t>
          </m:r>
          <m:f>
            <m:fPr>
              <m:ctrlPr>
                <w:rPr>
                  <w:rFonts w:ascii="Cambria Math" w:hAnsi="Cambria Math"/>
                </w:rPr>
              </m:ctrlPr>
            </m:fPr>
            <m:num>
              <m:r>
                <w:rPr>
                  <w:rFonts w:ascii="Cambria Math" w:hAnsi="Cambria Math"/>
                </w:rPr>
                <m:t>0.6096 g</m:t>
              </m:r>
            </m:num>
            <m:den>
              <m:r>
                <m:rPr>
                  <m:sty m:val="p"/>
                </m:rPr>
                <w:rPr>
                  <w:rFonts w:ascii="Cambria Math" w:hAnsi="Cambria Math"/>
                </w:rPr>
                <m:t xml:space="preserve">204.22 </m:t>
              </m:r>
              <m:d>
                <m:dPr>
                  <m:ctrlPr>
                    <w:rPr>
                      <w:rFonts w:ascii="Cambria Math" w:hAnsi="Cambria Math"/>
                    </w:rPr>
                  </m:ctrlPr>
                </m:dPr>
                <m:e>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e>
              </m:d>
              <m:r>
                <m:rPr>
                  <m:sty m:val="p"/>
                </m:rPr>
                <w:rPr>
                  <w:rFonts w:ascii="Cambria Math" w:hAnsi="Cambria Math"/>
                </w:rPr>
                <m:t>×0.03422 (L)</m:t>
              </m:r>
            </m:den>
          </m:f>
        </m:oMath>
      </m:oMathPara>
    </w:p>
    <w:p w:rsidR="006535FD" w:rsidRDefault="006535FD" w:rsidP="003006DB">
      <w:pPr>
        <w:spacing w:before="0" w:after="0"/>
      </w:pPr>
    </w:p>
    <w:p w:rsidR="00EC4F01" w:rsidRDefault="00EC4F01" w:rsidP="003006DB">
      <w:pPr>
        <w:spacing w:before="0" w:after="0"/>
      </w:pPr>
    </w:p>
    <w:p w:rsidR="004B516C" w:rsidRPr="006B020D" w:rsidRDefault="006B020D" w:rsidP="003006DB">
      <w:pPr>
        <w:spacing w:before="0" w:after="0"/>
        <w:rPr>
          <w:i/>
        </w:rPr>
      </w:pPr>
      <w:r>
        <w:rPr>
          <w:i/>
          <w:u w:val="single"/>
        </w:rPr>
        <w:t>Determination of molar mass of unknown acid</w:t>
      </w:r>
      <w:r w:rsidRPr="006B020D">
        <w:rPr>
          <w:i/>
        </w:rPr>
        <w:t xml:space="preserve"> (show a calculation of one trial)</w:t>
      </w:r>
      <w:r w:rsidR="005F2DBE" w:rsidRPr="006B020D">
        <w:rPr>
          <w:i/>
        </w:rPr>
        <w:t xml:space="preserve">: </w:t>
      </w:r>
    </w:p>
    <w:p w:rsidR="005F2DBE" w:rsidRDefault="005F2DBE" w:rsidP="003006DB">
      <w:pPr>
        <w:spacing w:before="0" w:after="0"/>
      </w:pPr>
    </w:p>
    <w:p w:rsidR="005F2DBE" w:rsidRDefault="00975357" w:rsidP="003006DB">
      <w:pPr>
        <w:spacing w:before="0" w:after="0"/>
      </w:pPr>
      <w:r>
        <w:t>Calculation for t</w:t>
      </w:r>
      <w:r w:rsidR="00810D26">
        <w:t>rial #1</w:t>
      </w:r>
    </w:p>
    <w:p w:rsidR="00EC4F01" w:rsidRDefault="00EC4F01" w:rsidP="003006DB">
      <w:pPr>
        <w:spacing w:before="0" w:after="0"/>
      </w:pPr>
    </w:p>
    <w:p w:rsidR="003006DB" w:rsidRDefault="003006DB" w:rsidP="003006DB">
      <w:pPr>
        <w:spacing w:before="0" w:after="0"/>
      </w:pPr>
    </w:p>
    <w:p w:rsidR="00810D26" w:rsidRPr="00187A9F" w:rsidRDefault="00810D26" w:rsidP="00810D26">
      <w:pPr>
        <w:rPr>
          <w:sz w:val="28"/>
        </w:rPr>
      </w:pPr>
      <m:oMathPara>
        <m:oMath>
          <m:r>
            <w:rPr>
              <w:rFonts w:ascii="Cambria Math" w:eastAsiaTheme="minorEastAsia" w:hAnsi="Cambria Math"/>
            </w:rPr>
            <m:t xml:space="preserve">153.2  </m:t>
          </m:r>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r>
            <w:rPr>
              <w:rFonts w:ascii="Cambria Math" w:eastAsiaTheme="minorEastAsia" w:hAnsi="Cambria Math"/>
            </w:rPr>
            <m:t xml:space="preserve"> = </m:t>
          </m:r>
          <m:r>
            <m:rPr>
              <m:sty m:val="p"/>
            </m:rPr>
            <w:rPr>
              <w:rFonts w:ascii="Cambria Math" w:hAnsi="Cambria Math"/>
            </w:rPr>
            <m:t xml:space="preserve">Molar mass of acid </m:t>
          </m:r>
          <m:d>
            <m:dPr>
              <m:ctrlPr>
                <w:rPr>
                  <w:rFonts w:ascii="Cambria Math" w:hAnsi="Cambria Math"/>
                </w:rPr>
              </m:ctrlPr>
            </m:dPr>
            <m:e>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0.3044 (g)</m:t>
              </m:r>
            </m:num>
            <m:den>
              <m:r>
                <w:rPr>
                  <w:rFonts w:ascii="Cambria Math" w:hAnsi="Cambria Math"/>
                </w:rPr>
                <m:t xml:space="preserve">0.08604 </m:t>
              </m:r>
              <m:f>
                <m:fPr>
                  <m:ctrlPr>
                    <w:rPr>
                      <w:rFonts w:ascii="Cambria Math" w:hAnsi="Cambria Math"/>
                    </w:rPr>
                  </m:ctrlPr>
                </m:fPr>
                <m:num>
                  <m:r>
                    <w:rPr>
                      <w:rFonts w:ascii="Cambria Math" w:hAnsi="Cambria Math"/>
                    </w:rPr>
                    <m:t>mol NaOH</m:t>
                  </m:r>
                </m:num>
                <m:den>
                  <m:r>
                    <w:rPr>
                      <w:rFonts w:ascii="Cambria Math" w:hAnsi="Cambria Math"/>
                    </w:rPr>
                    <m:t>L</m:t>
                  </m:r>
                </m:den>
              </m:f>
              <m:r>
                <m:rPr>
                  <m:sty m:val="p"/>
                </m:rPr>
                <w:rPr>
                  <w:rFonts w:ascii="Cambria Math" w:hAnsi="Cambria Math"/>
                </w:rPr>
                <m:t>× 0.231 (L NaOH)</m:t>
              </m:r>
            </m:den>
          </m:f>
        </m:oMath>
      </m:oMathPara>
    </w:p>
    <w:p w:rsidR="003006DB" w:rsidRDefault="003006DB" w:rsidP="003006DB">
      <w:pPr>
        <w:spacing w:before="0" w:after="0"/>
      </w:pPr>
    </w:p>
    <w:p w:rsidR="003006DB" w:rsidRDefault="003006DB" w:rsidP="003006DB">
      <w:pPr>
        <w:spacing w:before="0" w:after="0"/>
      </w:pPr>
    </w:p>
    <w:p w:rsidR="003006DB" w:rsidRDefault="003006DB" w:rsidP="003006DB">
      <w:pPr>
        <w:spacing w:before="0" w:after="0"/>
      </w:pPr>
    </w:p>
    <w:p w:rsidR="003006DB" w:rsidRDefault="003006DB" w:rsidP="003006DB">
      <w:pPr>
        <w:spacing w:before="0" w:after="0"/>
      </w:pPr>
    </w:p>
    <w:p w:rsidR="00EC4F01" w:rsidRDefault="00EC4F01" w:rsidP="006B020D">
      <w:pPr>
        <w:spacing w:before="0" w:after="0"/>
        <w:ind w:firstLine="720"/>
      </w:pPr>
    </w:p>
    <w:p w:rsidR="006B020D" w:rsidRDefault="006B020D">
      <w:pPr>
        <w:spacing w:before="0" w:after="160" w:line="259" w:lineRule="auto"/>
      </w:pPr>
      <w:r>
        <w:br w:type="page"/>
      </w:r>
    </w:p>
    <w:p w:rsidR="004B516C" w:rsidRPr="006B020D" w:rsidRDefault="006B020D" w:rsidP="003006DB">
      <w:pPr>
        <w:spacing w:before="0" w:after="0"/>
        <w:rPr>
          <w:i/>
        </w:rPr>
      </w:pPr>
      <w:r w:rsidRPr="006B020D">
        <w:rPr>
          <w:i/>
          <w:u w:val="single"/>
        </w:rPr>
        <w:lastRenderedPageBreak/>
        <w:t>Determination of pK</w:t>
      </w:r>
      <w:r w:rsidRPr="006B020D">
        <w:rPr>
          <w:i/>
          <w:u w:val="single"/>
          <w:vertAlign w:val="subscript"/>
        </w:rPr>
        <w:t>a</w:t>
      </w:r>
      <w:r w:rsidRPr="006B020D">
        <w:rPr>
          <w:i/>
          <w:u w:val="single"/>
        </w:rPr>
        <w:t xml:space="preserve"> of unknown acid</w:t>
      </w:r>
      <w:r w:rsidRPr="006B020D">
        <w:rPr>
          <w:i/>
        </w:rPr>
        <w:t xml:space="preserve"> (show calculations for </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r w:rsidRPr="006B020D">
        <w:rPr>
          <w:rFonts w:eastAsiaTheme="minorEastAsia"/>
          <w:i/>
        </w:rPr>
        <w:t xml:space="preserve"> towards end point)</w:t>
      </w:r>
      <w:r w:rsidR="004B516C" w:rsidRPr="006B020D">
        <w:rPr>
          <w:i/>
        </w:rPr>
        <w:t xml:space="preserve">: </w:t>
      </w:r>
    </w:p>
    <w:p w:rsidR="005F2DBE" w:rsidRDefault="005F2DBE" w:rsidP="003006DB">
      <w:pPr>
        <w:spacing w:before="0" w:after="0"/>
      </w:pPr>
    </w:p>
    <w:p w:rsidR="00190C12" w:rsidRPr="00190C12" w:rsidRDefault="00190C12" w:rsidP="00190C12">
      <w:pPr>
        <w:rPr>
          <w:rFonts w:eastAsiaTheme="minorEastAsia"/>
        </w:rPr>
      </w:pPr>
      <w:r>
        <w:t xml:space="preserve">1/3: </w:t>
      </w:r>
      <m:oMath>
        <m:r>
          <w:rPr>
            <w:rFonts w:ascii="Cambria Math" w:hAnsi="Cambria Math"/>
          </w:rPr>
          <w:br/>
        </m:r>
      </m:oMath>
      <m:oMathPara>
        <m:oMath>
          <m:r>
            <w:rPr>
              <w:rFonts w:ascii="Cambria Math" w:hAnsi="Cambria Math"/>
            </w:rPr>
            <m:t xml:space="preserve">3.38 </m:t>
          </m:r>
          <m:r>
            <m:rPr>
              <m:sty m:val="p"/>
            </m:rPr>
            <w:rPr>
              <w:rFonts w:ascii="Cambria Math" w:hAnsi="Cambria Math"/>
            </w:rPr>
            <m:t>=3.08-log</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oMath>
      </m:oMathPara>
    </w:p>
    <w:p w:rsidR="00190C12" w:rsidRDefault="00190C12" w:rsidP="00190C12">
      <w:pPr>
        <w:rPr>
          <w:rFonts w:eastAsiaTheme="minorEastAsia"/>
        </w:rPr>
      </w:pPr>
    </w:p>
    <w:p w:rsidR="00190C12" w:rsidRDefault="00190C12" w:rsidP="00190C12">
      <w:pPr>
        <w:rPr>
          <w:rFonts w:eastAsiaTheme="minorEastAsia"/>
        </w:rPr>
      </w:pPr>
      <w:r>
        <w:rPr>
          <w:rFonts w:eastAsiaTheme="minorEastAsia"/>
        </w:rPr>
        <w:t>1/2:</w:t>
      </w:r>
    </w:p>
    <w:p w:rsidR="00190C12" w:rsidRDefault="00190C12" w:rsidP="00190C12">
      <w:pPr>
        <w:jc w:val="center"/>
        <w:rPr>
          <w:rFonts w:eastAsiaTheme="minorEastAsia"/>
        </w:rPr>
      </w:pPr>
      <w:r>
        <w:rPr>
          <w:rFonts w:eastAsiaTheme="minorEastAsia"/>
        </w:rPr>
        <w:t>This titration point was missed, there is no possible calculation for this point in the titration</w:t>
      </w:r>
    </w:p>
    <w:p w:rsidR="00190C12" w:rsidRDefault="00190C12" w:rsidP="00190C12">
      <w:pPr>
        <w:jc w:val="center"/>
        <w:rPr>
          <w:rFonts w:eastAsiaTheme="minorEastAsia"/>
        </w:rPr>
      </w:pPr>
    </w:p>
    <w:p w:rsidR="00190C12" w:rsidRDefault="00190C12" w:rsidP="00190C12">
      <w:pPr>
        <w:jc w:val="center"/>
        <w:rPr>
          <w:rFonts w:eastAsiaTheme="minorEastAsia"/>
        </w:rPr>
      </w:pPr>
    </w:p>
    <w:p w:rsidR="00190C12" w:rsidRDefault="00190C12" w:rsidP="00190C12">
      <w:pPr>
        <w:rPr>
          <w:rFonts w:eastAsiaTheme="minorEastAsia"/>
        </w:rPr>
      </w:pPr>
      <w:r>
        <w:rPr>
          <w:rFonts w:eastAsiaTheme="minorEastAsia"/>
        </w:rPr>
        <w:t>2/3:</w:t>
      </w:r>
    </w:p>
    <w:p w:rsidR="00190C12" w:rsidRPr="00190C12" w:rsidRDefault="00190C12" w:rsidP="00190C12">
      <w:pPr>
        <w:rPr>
          <w:rFonts w:eastAsiaTheme="minorEastAsia"/>
        </w:rPr>
      </w:pPr>
      <w:r>
        <w:rPr>
          <w:rFonts w:eastAsiaTheme="minorEastAsia"/>
        </w:rPr>
        <w:t xml:space="preserve"> </w:t>
      </w:r>
      <m:oMath>
        <m:r>
          <w:rPr>
            <w:rFonts w:ascii="Cambria Math" w:hAnsi="Cambria Math"/>
          </w:rPr>
          <w:br/>
        </m:r>
      </m:oMath>
      <m:oMathPara>
        <m:oMath>
          <m:r>
            <w:rPr>
              <w:rFonts w:ascii="Cambria Math" w:hAnsi="Cambria Math"/>
            </w:rPr>
            <m:t>3.35</m:t>
          </m:r>
          <m:r>
            <m:rPr>
              <m:sty m:val="p"/>
            </m:rPr>
            <w:rPr>
              <w:rFonts w:ascii="Cambria Math" w:hAnsi="Cambria Math"/>
            </w:rPr>
            <m:t>=3.65-log</m:t>
          </m:r>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m:rPr>
                      <m:sty m:val="p"/>
                    </m:rPr>
                    <w:rPr>
                      <w:rFonts w:ascii="Cambria Math" w:hAnsi="Cambria Math"/>
                    </w:rPr>
                    <m:t>1</m:t>
                  </m:r>
                </m:den>
              </m:f>
            </m:e>
          </m:d>
        </m:oMath>
      </m:oMathPara>
    </w:p>
    <w:p w:rsidR="00190C12" w:rsidRDefault="00190C12" w:rsidP="00190C12">
      <w:pPr>
        <w:rPr>
          <w:rFonts w:eastAsiaTheme="minorEastAsia"/>
        </w:rPr>
      </w:pPr>
    </w:p>
    <w:p w:rsidR="00190C12" w:rsidRPr="00187A9F" w:rsidRDefault="00295D15" w:rsidP="00190C12">
      <w:pPr>
        <w:rPr>
          <w:sz w:val="28"/>
        </w:rPr>
      </w:pPr>
      <w:r>
        <w:rPr>
          <w:noProof/>
        </w:rPr>
        <w:drawing>
          <wp:inline distT="0" distB="0" distL="0" distR="0" wp14:anchorId="5FA37469" wp14:editId="27DECF69">
            <wp:extent cx="6199146" cy="3954780"/>
            <wp:effectExtent l="0" t="0" r="1143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90C12" w:rsidRPr="00190C12" w:rsidRDefault="00190C12" w:rsidP="00190C12">
      <w:pPr>
        <w:rPr>
          <w:rFonts w:eastAsiaTheme="minorEastAsia"/>
        </w:rPr>
      </w:pPr>
    </w:p>
    <w:p w:rsidR="005F2DBE" w:rsidRDefault="005F2DBE" w:rsidP="003006DB">
      <w:pPr>
        <w:spacing w:before="0" w:after="0"/>
      </w:pPr>
    </w:p>
    <w:p w:rsidR="005F2DBE" w:rsidRDefault="005F2DBE" w:rsidP="003006DB">
      <w:pPr>
        <w:spacing w:before="0" w:after="0"/>
      </w:pPr>
    </w:p>
    <w:p w:rsidR="00076FAC" w:rsidRDefault="00076FAC" w:rsidP="003006DB">
      <w:pPr>
        <w:spacing w:before="0" w:after="0"/>
      </w:pPr>
    </w:p>
    <w:p w:rsidR="00C02BD5" w:rsidRDefault="00C02BD5" w:rsidP="003006DB">
      <w:pPr>
        <w:spacing w:before="0" w:after="0"/>
      </w:pPr>
    </w:p>
    <w:p w:rsidR="00F75510" w:rsidRDefault="005F2DBE" w:rsidP="003006DB">
      <w:pPr>
        <w:spacing w:before="0" w:after="0"/>
      </w:pPr>
      <w:r w:rsidRPr="000A3E63">
        <w:rPr>
          <w:u w:val="single"/>
        </w:rPr>
        <w:lastRenderedPageBreak/>
        <w:t xml:space="preserve">Calculation of the average </w:t>
      </w:r>
      <w:r w:rsidR="00117DF1">
        <w:rPr>
          <w:u w:val="single"/>
        </w:rPr>
        <w:t>molar mass and pKa, and the corresponding standard deviations</w:t>
      </w:r>
      <w:r>
        <w:t xml:space="preserve">:  </w:t>
      </w:r>
    </w:p>
    <w:p w:rsidR="00117DF1" w:rsidRPr="00EC4F01" w:rsidRDefault="00117DF1" w:rsidP="003006DB">
      <w:pPr>
        <w:spacing w:before="0" w:after="0"/>
        <w:rPr>
          <w:color w:val="C00000"/>
        </w:rPr>
      </w:pPr>
      <w:r>
        <w:rPr>
          <w:rFonts w:eastAsiaTheme="minorEastAsia"/>
          <w:sz w:val="32"/>
          <w:szCs w:val="24"/>
        </w:rPr>
        <w:tab/>
      </w:r>
      <w:r>
        <w:rPr>
          <w:rFonts w:eastAsiaTheme="minorEastAsia"/>
          <w:sz w:val="32"/>
          <w:szCs w:val="24"/>
        </w:rPr>
        <w:tab/>
      </w:r>
      <w:r>
        <w:rPr>
          <w:rFonts w:eastAsiaTheme="minorEastAsia"/>
          <w:sz w:val="32"/>
          <w:szCs w:val="24"/>
        </w:rPr>
        <w:tab/>
      </w:r>
      <w:r>
        <w:rPr>
          <w:rFonts w:eastAsiaTheme="minorEastAsia"/>
          <w:sz w:val="32"/>
          <w:szCs w:val="24"/>
        </w:rPr>
        <w:tab/>
      </w:r>
      <w:r>
        <w:rPr>
          <w:rFonts w:eastAsiaTheme="minorEastAsia"/>
          <w:sz w:val="32"/>
          <w:szCs w:val="24"/>
        </w:rPr>
        <w:tab/>
      </w:r>
      <w:r>
        <w:rPr>
          <w:rFonts w:eastAsiaTheme="minorEastAsia"/>
          <w:sz w:val="32"/>
          <w:szCs w:val="24"/>
        </w:rPr>
        <w:tab/>
      </w:r>
      <w:r>
        <w:rPr>
          <w:rFonts w:eastAsiaTheme="minorEastAsia"/>
          <w:sz w:val="32"/>
          <w:szCs w:val="24"/>
        </w:rPr>
        <w:tab/>
      </w:r>
      <w:r>
        <w:rPr>
          <w:rFonts w:eastAsiaTheme="minorEastAsia"/>
          <w:sz w:val="32"/>
          <w:szCs w:val="24"/>
        </w:rPr>
        <w:tab/>
      </w:r>
      <w:r>
        <w:rPr>
          <w:rFonts w:eastAsiaTheme="minorEastAsia"/>
          <w:sz w:val="32"/>
          <w:szCs w:val="24"/>
        </w:rPr>
        <w:tab/>
      </w:r>
      <w:r>
        <w:rPr>
          <w:rFonts w:eastAsiaTheme="minorEastAsia"/>
          <w:sz w:val="32"/>
          <w:szCs w:val="24"/>
        </w:rPr>
        <w:tab/>
      </w:r>
      <w:r>
        <w:rPr>
          <w:rFonts w:eastAsiaTheme="minorEastAsia"/>
          <w:sz w:val="32"/>
          <w:szCs w:val="24"/>
        </w:rPr>
        <w:tab/>
      </w:r>
      <m:oMath>
        <m:r>
          <w:rPr>
            <w:rFonts w:ascii="Cambria Math" w:hAnsi="Cambria Math"/>
            <w:sz w:val="32"/>
            <w:szCs w:val="24"/>
          </w:rPr>
          <m:t>σ=</m:t>
        </m:r>
        <m:rad>
          <m:radPr>
            <m:degHide m:val="1"/>
            <m:ctrlPr>
              <w:rPr>
                <w:rFonts w:ascii="Cambria Math" w:hAnsi="Cambria Math"/>
                <w:i/>
                <w:sz w:val="32"/>
                <w:szCs w:val="24"/>
              </w:rPr>
            </m:ctrlPr>
          </m:radPr>
          <m:deg/>
          <m:e>
            <m:f>
              <m:fPr>
                <m:ctrlPr>
                  <w:rPr>
                    <w:rFonts w:ascii="Cambria Math" w:hAnsi="Cambria Math"/>
                    <w:i/>
                    <w:sz w:val="32"/>
                    <w:szCs w:val="24"/>
                  </w:rPr>
                </m:ctrlPr>
              </m:fPr>
              <m:num>
                <m:nary>
                  <m:naryPr>
                    <m:chr m:val="∑"/>
                    <m:limLoc m:val="undOvr"/>
                    <m:ctrlPr>
                      <w:rPr>
                        <w:rFonts w:ascii="Cambria Math" w:hAnsi="Cambria Math"/>
                        <w:i/>
                        <w:sz w:val="32"/>
                        <w:szCs w:val="24"/>
                      </w:rPr>
                    </m:ctrlPr>
                  </m:naryPr>
                  <m:sub>
                    <m:r>
                      <w:rPr>
                        <w:rFonts w:ascii="Cambria Math" w:hAnsi="Cambria Math"/>
                        <w:sz w:val="32"/>
                        <w:szCs w:val="24"/>
                      </w:rPr>
                      <m:t>1</m:t>
                    </m:r>
                  </m:sub>
                  <m:sup>
                    <m:r>
                      <w:rPr>
                        <w:rFonts w:ascii="Cambria Math" w:hAnsi="Cambria Math"/>
                        <w:sz w:val="32"/>
                        <w:szCs w:val="24"/>
                      </w:rPr>
                      <m:t>i</m:t>
                    </m:r>
                  </m:sup>
                  <m:e>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x</m:t>
                        </m:r>
                      </m:e>
                      <m:sub>
                        <m:r>
                          <w:rPr>
                            <w:rFonts w:ascii="Cambria Math" w:hAnsi="Cambria Math"/>
                            <w:sz w:val="32"/>
                            <w:szCs w:val="24"/>
                          </w:rPr>
                          <m:t>i</m:t>
                        </m:r>
                      </m:sub>
                    </m:sSub>
                    <m:r>
                      <w:rPr>
                        <w:rFonts w:ascii="Cambria Math" w:hAnsi="Cambria Math"/>
                        <w:sz w:val="32"/>
                        <w:szCs w:val="24"/>
                      </w:rPr>
                      <m:t>-</m:t>
                    </m:r>
                    <m:acc>
                      <m:accPr>
                        <m:chr m:val="̅"/>
                        <m:ctrlPr>
                          <w:rPr>
                            <w:rFonts w:ascii="Cambria Math" w:hAnsi="Cambria Math"/>
                            <w:i/>
                            <w:sz w:val="32"/>
                            <w:szCs w:val="24"/>
                          </w:rPr>
                        </m:ctrlPr>
                      </m:accPr>
                      <m:e>
                        <m:r>
                          <w:rPr>
                            <w:rFonts w:ascii="Cambria Math" w:hAnsi="Cambria Math"/>
                            <w:sz w:val="32"/>
                            <w:szCs w:val="24"/>
                          </w:rPr>
                          <m:t>x</m:t>
                        </m:r>
                      </m:e>
                    </m:acc>
                    <m:sSup>
                      <m:sSupPr>
                        <m:ctrlPr>
                          <w:rPr>
                            <w:rFonts w:ascii="Cambria Math" w:hAnsi="Cambria Math"/>
                            <w:i/>
                            <w:sz w:val="32"/>
                            <w:szCs w:val="24"/>
                          </w:rPr>
                        </m:ctrlPr>
                      </m:sSupPr>
                      <m:e>
                        <m:r>
                          <w:rPr>
                            <w:rFonts w:ascii="Cambria Math" w:hAnsi="Cambria Math"/>
                            <w:sz w:val="32"/>
                            <w:szCs w:val="24"/>
                          </w:rPr>
                          <m:t>)</m:t>
                        </m:r>
                      </m:e>
                      <m:sup>
                        <m:r>
                          <w:rPr>
                            <w:rFonts w:ascii="Cambria Math" w:hAnsi="Cambria Math"/>
                            <w:sz w:val="32"/>
                            <w:szCs w:val="24"/>
                          </w:rPr>
                          <m:t>2</m:t>
                        </m:r>
                      </m:sup>
                    </m:sSup>
                  </m:e>
                </m:nary>
              </m:num>
              <m:den>
                <m:r>
                  <w:rPr>
                    <w:rFonts w:ascii="Cambria Math" w:hAnsi="Cambria Math"/>
                    <w:sz w:val="32"/>
                    <w:szCs w:val="24"/>
                  </w:rPr>
                  <m:t>N-1</m:t>
                </m:r>
              </m:den>
            </m:f>
          </m:e>
        </m:rad>
      </m:oMath>
      <w:r>
        <w:rPr>
          <w:rFonts w:eastAsiaTheme="minorEastAsia"/>
          <w:sz w:val="32"/>
          <w:szCs w:val="24"/>
        </w:rPr>
        <w:tab/>
      </w:r>
    </w:p>
    <w:p w:rsidR="005F2DBE" w:rsidRDefault="00352681" w:rsidP="003006DB">
      <w:pPr>
        <w:spacing w:before="0" w:after="0"/>
      </w:pPr>
      <w:r>
        <w:t>Molar Mass trials:</w:t>
      </w:r>
    </w:p>
    <w:p w:rsidR="00352681" w:rsidRDefault="00352681" w:rsidP="003006DB">
      <w:pPr>
        <w:spacing w:before="0" w:after="0"/>
      </w:pPr>
      <w:r>
        <w:tab/>
        <w:t>1: 153.2 (g/mol)</w:t>
      </w:r>
    </w:p>
    <w:p w:rsidR="00352681" w:rsidRDefault="00352681" w:rsidP="003006DB">
      <w:pPr>
        <w:spacing w:before="0" w:after="0"/>
      </w:pPr>
      <w:r>
        <w:tab/>
        <w:t>2: 152.9 (g/mol)</w:t>
      </w:r>
    </w:p>
    <w:p w:rsidR="00352681" w:rsidRDefault="00352681" w:rsidP="003006DB">
      <w:pPr>
        <w:spacing w:before="0" w:after="0"/>
      </w:pPr>
      <w:r>
        <w:tab/>
        <w:t>3: 152.5 (g/mol)</w:t>
      </w:r>
    </w:p>
    <w:p w:rsidR="000A3E63" w:rsidRDefault="00352681" w:rsidP="003006DB">
      <w:pPr>
        <w:spacing w:before="0" w:after="0"/>
      </w:pPr>
      <m:oMathPara>
        <m:oMath>
          <m:r>
            <w:rPr>
              <w:rFonts w:ascii="Cambria Math" w:hAnsi="Cambria Math"/>
            </w:rPr>
            <m:t xml:space="preserve">152.9 </m:t>
          </m:r>
          <m:f>
            <m:fPr>
              <m:ctrlPr>
                <w:rPr>
                  <w:rFonts w:ascii="Cambria Math" w:hAnsi="Cambria Math"/>
                  <w:i/>
                </w:rPr>
              </m:ctrlPr>
            </m:fPr>
            <m:num>
              <m:r>
                <w:rPr>
                  <w:rFonts w:ascii="Cambria Math" w:hAnsi="Cambria Math"/>
                </w:rPr>
                <m:t>g</m:t>
              </m:r>
            </m:num>
            <m:den>
              <m:r>
                <w:rPr>
                  <w:rFonts w:ascii="Cambria Math" w:hAnsi="Cambria Math"/>
                </w:rPr>
                <m:t>mol</m:t>
              </m:r>
            </m:den>
          </m:f>
          <m:r>
            <w:rPr>
              <w:rFonts w:ascii="Cambria Math" w:hAnsi="Cambria Math"/>
            </w:rPr>
            <m:t xml:space="preserve">= </m:t>
          </m:r>
          <m:f>
            <m:fPr>
              <m:ctrlPr>
                <w:rPr>
                  <w:rFonts w:ascii="Cambria Math" w:hAnsi="Cambria Math"/>
                  <w:i/>
                </w:rPr>
              </m:ctrlPr>
            </m:fPr>
            <m:num>
              <m:r>
                <w:rPr>
                  <w:rFonts w:ascii="Cambria Math" w:hAnsi="Cambria Math"/>
                </w:rPr>
                <m:t xml:space="preserve">153.2 </m:t>
              </m:r>
              <m:f>
                <m:fPr>
                  <m:ctrlPr>
                    <w:rPr>
                      <w:rFonts w:ascii="Cambria Math" w:hAnsi="Cambria Math"/>
                      <w:i/>
                    </w:rPr>
                  </m:ctrlPr>
                </m:fPr>
                <m:num>
                  <m:r>
                    <w:rPr>
                      <w:rFonts w:ascii="Cambria Math" w:hAnsi="Cambria Math"/>
                    </w:rPr>
                    <m:t>g</m:t>
                  </m:r>
                </m:num>
                <m:den>
                  <m:r>
                    <w:rPr>
                      <w:rFonts w:ascii="Cambria Math" w:hAnsi="Cambria Math"/>
                    </w:rPr>
                    <m:t>mol</m:t>
                  </m:r>
                </m:den>
              </m:f>
              <m:r>
                <w:rPr>
                  <w:rFonts w:ascii="Cambria Math" w:hAnsi="Cambria Math"/>
                </w:rPr>
                <m:t xml:space="preserve">+152.9 </m:t>
              </m:r>
              <m:f>
                <m:fPr>
                  <m:ctrlPr>
                    <w:rPr>
                      <w:rFonts w:ascii="Cambria Math" w:hAnsi="Cambria Math"/>
                      <w:i/>
                    </w:rPr>
                  </m:ctrlPr>
                </m:fPr>
                <m:num>
                  <m:r>
                    <w:rPr>
                      <w:rFonts w:ascii="Cambria Math" w:hAnsi="Cambria Math"/>
                    </w:rPr>
                    <m:t>g</m:t>
                  </m:r>
                </m:num>
                <m:den>
                  <m:r>
                    <w:rPr>
                      <w:rFonts w:ascii="Cambria Math" w:hAnsi="Cambria Math"/>
                    </w:rPr>
                    <m:t>mol</m:t>
                  </m:r>
                </m:den>
              </m:f>
              <m:r>
                <w:rPr>
                  <w:rFonts w:ascii="Cambria Math" w:hAnsi="Cambria Math"/>
                </w:rPr>
                <m:t xml:space="preserve">+152.5 </m:t>
              </m:r>
              <m:f>
                <m:fPr>
                  <m:ctrlPr>
                    <w:rPr>
                      <w:rFonts w:ascii="Cambria Math" w:hAnsi="Cambria Math"/>
                      <w:i/>
                    </w:rPr>
                  </m:ctrlPr>
                </m:fPr>
                <m:num>
                  <m:r>
                    <w:rPr>
                      <w:rFonts w:ascii="Cambria Math" w:hAnsi="Cambria Math"/>
                    </w:rPr>
                    <m:t>g</m:t>
                  </m:r>
                </m:num>
                <m:den>
                  <m:r>
                    <w:rPr>
                      <w:rFonts w:ascii="Cambria Math" w:hAnsi="Cambria Math"/>
                    </w:rPr>
                    <m:t>mol</m:t>
                  </m:r>
                </m:den>
              </m:f>
            </m:num>
            <m:den>
              <m:r>
                <w:rPr>
                  <w:rFonts w:ascii="Cambria Math" w:hAnsi="Cambria Math"/>
                </w:rPr>
                <m:t>3</m:t>
              </m:r>
            </m:den>
          </m:f>
        </m:oMath>
      </m:oMathPara>
    </w:p>
    <w:p w:rsidR="00EC4F01" w:rsidRDefault="000B295F" w:rsidP="003006DB">
      <w:pPr>
        <w:spacing w:before="0" w:after="0"/>
      </w:pPr>
      <m:oMathPara>
        <m:oMath>
          <m:r>
            <w:rPr>
              <w:rFonts w:ascii="Cambria Math" w:eastAsiaTheme="minorEastAsia" w:hAnsi="Cambria Math"/>
            </w:rPr>
            <m:t xml:space="preserve">0.4 </m:t>
          </m:r>
          <m:f>
            <m:fPr>
              <m:ctrlPr>
                <w:rPr>
                  <w:rFonts w:ascii="Cambria Math" w:hAnsi="Cambria Math"/>
                  <w:i/>
                </w:rPr>
              </m:ctrlPr>
            </m:fPr>
            <m:num>
              <m:r>
                <w:rPr>
                  <w:rFonts w:ascii="Cambria Math" w:hAnsi="Cambria Math"/>
                </w:rPr>
                <m:t>g</m:t>
              </m:r>
            </m:num>
            <m:den>
              <m:r>
                <w:rPr>
                  <w:rFonts w:ascii="Cambria Math" w:hAnsi="Cambria Math"/>
                </w:rPr>
                <m:t>mol</m:t>
              </m:r>
            </m:den>
          </m:f>
          <m:r>
            <w:rPr>
              <w:rFonts w:ascii="Cambria Math" w:hAnsi="Cambria Math"/>
            </w:rPr>
            <m:t>=</m:t>
          </m:r>
          <m:r>
            <w:rPr>
              <w:rFonts w:ascii="Cambria Math" w:hAnsi="Cambria Math"/>
            </w:rPr>
            <m:t xml:space="preserve">σ=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(153.2-152.9)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(152.9-152.9)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(152.5-152.9)</m:t>
                      </m:r>
                    </m:e>
                    <m:sup>
                      <m:r>
                        <w:rPr>
                          <w:rFonts w:ascii="Cambria Math" w:hAnsi="Cambria Math"/>
                        </w:rPr>
                        <m:t>2</m:t>
                      </m:r>
                    </m:sup>
                  </m:sSup>
                </m:num>
                <m:den>
                  <m:r>
                    <w:rPr>
                      <w:rFonts w:ascii="Cambria Math" w:hAnsi="Cambria Math"/>
                    </w:rPr>
                    <m:t>2</m:t>
                  </m:r>
                </m:den>
              </m:f>
            </m:e>
          </m:rad>
        </m:oMath>
      </m:oMathPara>
    </w:p>
    <w:p w:rsidR="003006DB" w:rsidRDefault="003006DB" w:rsidP="003006DB">
      <w:pPr>
        <w:spacing w:before="0" w:after="0"/>
      </w:pPr>
    </w:p>
    <w:p w:rsidR="003006DB" w:rsidRDefault="003006DB" w:rsidP="003006DB">
      <w:pPr>
        <w:spacing w:before="0" w:after="0"/>
      </w:pPr>
    </w:p>
    <w:p w:rsidR="003006DB" w:rsidRDefault="000B295F" w:rsidP="003006DB">
      <w:pPr>
        <w:spacing w:before="0" w:after="0"/>
      </w:pPr>
      <w:r>
        <w:t>Titration trials</w:t>
      </w:r>
    </w:p>
    <w:p w:rsidR="000B295F" w:rsidRDefault="000B295F" w:rsidP="003006DB">
      <w:pPr>
        <w:spacing w:before="0" w:after="0"/>
      </w:pPr>
      <w:r>
        <w:t>pKa1 = 3.38</w:t>
      </w:r>
    </w:p>
    <w:p w:rsidR="000B295F" w:rsidRDefault="000B295F" w:rsidP="003006DB">
      <w:pPr>
        <w:spacing w:before="0" w:after="0"/>
      </w:pPr>
      <w:r>
        <w:t>pKa2 = 3.35</w:t>
      </w:r>
    </w:p>
    <w:p w:rsidR="000B295F" w:rsidRPr="000B295F" w:rsidRDefault="000B295F" w:rsidP="003006DB">
      <w:pPr>
        <w:spacing w:before="0" w:after="0"/>
      </w:pPr>
      <w:r>
        <w:t>pKa</w:t>
      </w:r>
      <w:r>
        <w:rPr>
          <w:vertAlign w:val="subscript"/>
        </w:rPr>
        <w:t>start</w:t>
      </w:r>
      <w:r>
        <w:t xml:space="preserve"> = 3.99</w:t>
      </w:r>
    </w:p>
    <w:p w:rsidR="003006DB" w:rsidRDefault="003006DB" w:rsidP="003006DB">
      <w:pPr>
        <w:spacing w:before="0" w:after="0"/>
      </w:pPr>
    </w:p>
    <w:p w:rsidR="000B295F" w:rsidRDefault="000B295F" w:rsidP="003006DB">
      <w:pPr>
        <w:spacing w:before="0" w:after="0"/>
      </w:pPr>
      <w:r>
        <w:t>pH = -log([H</w:t>
      </w:r>
      <w:r>
        <w:rPr>
          <w:vertAlign w:val="superscript"/>
        </w:rPr>
        <w:t>+</w:t>
      </w:r>
      <w:r>
        <w:t xml:space="preserve">]) </w:t>
      </w:r>
    </w:p>
    <w:p w:rsidR="000B295F" w:rsidRDefault="000B295F" w:rsidP="003006DB">
      <w:pPr>
        <w:spacing w:before="0" w:after="0"/>
      </w:pPr>
      <w:r>
        <w:t>[H</w:t>
      </w:r>
      <w:r>
        <w:rPr>
          <w:vertAlign w:val="superscript"/>
        </w:rPr>
        <w:t>+</w:t>
      </w:r>
      <w:r>
        <w:t xml:space="preserve">] = 0.003 </w:t>
      </w:r>
    </w:p>
    <w:p w:rsidR="000B295F" w:rsidRDefault="000B295F" w:rsidP="003006DB">
      <w:pPr>
        <w:spacing w:before="0" w:after="0"/>
        <w:rPr>
          <w:rFonts w:eastAsiaTheme="minorEastAsia"/>
        </w:rPr>
      </w:pPr>
      <w:r>
        <w:t>pKa</w:t>
      </w:r>
      <w:r>
        <w:rPr>
          <w:vertAlign w:val="subscript"/>
        </w:rPr>
        <w:t>start</w:t>
      </w:r>
      <w:r>
        <w:t xml:space="preserve"> = 3.99 = 2.48 – log</w:t>
      </w:r>
      <m:oMath>
        <m:r>
          <w:rPr>
            <w:rFonts w:ascii="Cambria Math" w:hAnsi="Cambria Math"/>
          </w:rPr>
          <m:t>(</m:t>
        </m:r>
        <m:f>
          <m:fPr>
            <m:ctrlPr>
              <w:rPr>
                <w:rFonts w:ascii="Cambria Math" w:hAnsi="Cambria Math"/>
                <w:i/>
              </w:rPr>
            </m:ctrlPr>
          </m:fPr>
          <m:num>
            <m:r>
              <w:rPr>
                <w:rFonts w:ascii="Cambria Math" w:hAnsi="Cambria Math"/>
              </w:rPr>
              <m:t>0.003</m:t>
            </m:r>
          </m:num>
          <m:den>
            <m:r>
              <w:rPr>
                <w:rFonts w:ascii="Cambria Math" w:hAnsi="Cambria Math"/>
              </w:rPr>
              <m:t>0.1-0.003</m:t>
            </m:r>
          </m:den>
        </m:f>
        <m:r>
          <w:rPr>
            <w:rFonts w:ascii="Cambria Math" w:hAnsi="Cambria Math"/>
          </w:rPr>
          <m:t>)</m:t>
        </m:r>
      </m:oMath>
    </w:p>
    <w:p w:rsidR="000B295F" w:rsidRDefault="000B295F" w:rsidP="003006DB">
      <w:pPr>
        <w:spacing w:before="0" w:after="0"/>
        <w:rPr>
          <w:rFonts w:eastAsiaTheme="minorEastAsia"/>
        </w:rPr>
      </w:pPr>
    </w:p>
    <w:p w:rsidR="000B295F" w:rsidRDefault="000B295F" w:rsidP="003006DB">
      <w:pPr>
        <w:spacing w:before="0" w:after="0"/>
        <w:rPr>
          <w:rFonts w:eastAsiaTheme="minorEastAsia"/>
        </w:rPr>
      </w:pPr>
      <w:r>
        <w:t xml:space="preserve">3.57 = </w:t>
      </w:r>
      <m:oMath>
        <m:f>
          <m:fPr>
            <m:ctrlPr>
              <w:rPr>
                <w:rFonts w:ascii="Cambria Math" w:hAnsi="Cambria Math"/>
                <w:i/>
              </w:rPr>
            </m:ctrlPr>
          </m:fPr>
          <m:num>
            <m:r>
              <w:rPr>
                <w:rFonts w:ascii="Cambria Math" w:hAnsi="Cambria Math"/>
              </w:rPr>
              <m:t>3.38+3.35+3.99</m:t>
            </m:r>
          </m:num>
          <m:den>
            <m:r>
              <w:rPr>
                <w:rFonts w:ascii="Cambria Math" w:hAnsi="Cambria Math"/>
              </w:rPr>
              <m:t>3</m:t>
            </m:r>
          </m:den>
        </m:f>
      </m:oMath>
    </w:p>
    <w:p w:rsidR="000B295F" w:rsidRDefault="000B295F" w:rsidP="003006DB">
      <w:pPr>
        <w:spacing w:before="0" w:after="0"/>
        <w:rPr>
          <w:rFonts w:eastAsiaTheme="minorEastAsia"/>
        </w:rPr>
      </w:pPr>
    </w:p>
    <w:p w:rsidR="000B295F" w:rsidRPr="000B295F" w:rsidRDefault="00907BD6" w:rsidP="003006DB">
      <w:pPr>
        <w:spacing w:before="0" w:after="0"/>
      </w:pPr>
      <m:oMathPara>
        <m:oMath>
          <m:r>
            <w:rPr>
              <w:rFonts w:ascii="Cambria Math" w:hAnsi="Cambria Math"/>
            </w:rPr>
            <m:t xml:space="preserve">0.4=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(3.38-3.57)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(3.35-3.57)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(3.99-3.57)</m:t>
                      </m:r>
                    </m:e>
                    <m:sup>
                      <m:r>
                        <w:rPr>
                          <w:rFonts w:ascii="Cambria Math" w:hAnsi="Cambria Math"/>
                        </w:rPr>
                        <m:t>2</m:t>
                      </m:r>
                    </m:sup>
                  </m:sSup>
                </m:num>
                <m:den>
                  <m:r>
                    <w:rPr>
                      <w:rFonts w:ascii="Cambria Math" w:hAnsi="Cambria Math"/>
                    </w:rPr>
                    <m:t>2</m:t>
                  </m:r>
                </m:den>
              </m:f>
            </m:e>
          </m:rad>
        </m:oMath>
      </m:oMathPara>
    </w:p>
    <w:p w:rsidR="00117DF1" w:rsidRDefault="00117DF1" w:rsidP="003006DB">
      <w:pPr>
        <w:spacing w:before="0" w:after="0"/>
      </w:pPr>
    </w:p>
    <w:p w:rsidR="00117DF1" w:rsidRDefault="00117DF1" w:rsidP="003006DB">
      <w:pPr>
        <w:spacing w:before="0" w:after="0"/>
      </w:pPr>
    </w:p>
    <w:p w:rsidR="00117DF1" w:rsidRDefault="00117DF1" w:rsidP="003006DB">
      <w:pPr>
        <w:spacing w:before="0" w:after="0"/>
      </w:pPr>
    </w:p>
    <w:p w:rsidR="00117DF1" w:rsidRDefault="00117DF1" w:rsidP="003006DB">
      <w:pPr>
        <w:spacing w:before="0" w:after="0"/>
      </w:pPr>
    </w:p>
    <w:p w:rsidR="00117DF1" w:rsidRDefault="00117DF1" w:rsidP="003006DB">
      <w:pPr>
        <w:spacing w:before="0" w:after="0"/>
      </w:pPr>
    </w:p>
    <w:p w:rsidR="00117DF1" w:rsidRDefault="00117DF1" w:rsidP="003006DB">
      <w:pPr>
        <w:spacing w:before="0" w:after="0"/>
      </w:pPr>
    </w:p>
    <w:p w:rsidR="00117DF1" w:rsidRDefault="00117DF1" w:rsidP="003006DB">
      <w:pPr>
        <w:spacing w:before="0" w:after="0"/>
      </w:pPr>
    </w:p>
    <w:p w:rsidR="00117DF1" w:rsidRDefault="00117DF1" w:rsidP="003006DB">
      <w:pPr>
        <w:spacing w:before="0" w:after="0"/>
      </w:pPr>
    </w:p>
    <w:p w:rsidR="00187BE8" w:rsidRDefault="00187BE8" w:rsidP="003006DB">
      <w:pPr>
        <w:spacing w:before="0" w:after="0"/>
      </w:pPr>
    </w:p>
    <w:p w:rsidR="000A3E63" w:rsidRDefault="000A3E63" w:rsidP="003006DB">
      <w:pPr>
        <w:spacing w:before="0" w:after="0"/>
      </w:pPr>
    </w:p>
    <w:p w:rsidR="00187BE8" w:rsidRDefault="00EC4F01" w:rsidP="00117DF1">
      <w:pPr>
        <w:spacing w:before="0" w:after="0"/>
      </w:pPr>
      <w:r>
        <w:t xml:space="preserve">Average </w:t>
      </w:r>
      <w:r w:rsidR="00117DF1">
        <w:t>molar mass</w:t>
      </w:r>
      <w:r>
        <w:t xml:space="preserve"> =</w:t>
      </w:r>
      <w:r w:rsidR="00907BD6">
        <w:t xml:space="preserve"> 152.9 </w:t>
      </w:r>
      <w:r w:rsidR="00117DF1">
        <w:t>g/mol</w:t>
      </w:r>
      <w:r w:rsidR="007E3088">
        <w:t xml:space="preserve"> ±</w:t>
      </w:r>
      <w:r w:rsidR="00907BD6">
        <w:t xml:space="preserve"> σ = 0.4</w:t>
      </w:r>
      <w:r w:rsidR="00117DF1">
        <w:t xml:space="preserve"> g/mol</w:t>
      </w:r>
    </w:p>
    <w:p w:rsidR="00117DF1" w:rsidRDefault="00117DF1" w:rsidP="00117DF1">
      <w:pPr>
        <w:spacing w:before="0" w:after="0"/>
      </w:pPr>
    </w:p>
    <w:p w:rsidR="00117DF1" w:rsidRDefault="00117DF1" w:rsidP="00117DF1">
      <w:pPr>
        <w:spacing w:before="0" w:after="0"/>
      </w:pPr>
      <w:r>
        <w:t xml:space="preserve">Average pKa = </w:t>
      </w:r>
      <w:r w:rsidR="00907BD6">
        <w:t xml:space="preserve">3.57 </w:t>
      </w:r>
      <w:r w:rsidR="007E3088">
        <w:t xml:space="preserve">± </w:t>
      </w:r>
      <w:r w:rsidR="00907BD6">
        <w:t>σ = 0.4</w:t>
      </w:r>
    </w:p>
    <w:p w:rsidR="00117DF1" w:rsidRDefault="00117DF1">
      <w:pPr>
        <w:spacing w:before="0" w:after="160" w:line="259" w:lineRule="auto"/>
        <w:rPr>
          <w:b/>
          <w:sz w:val="28"/>
        </w:rPr>
      </w:pPr>
      <w:r>
        <w:rPr>
          <w:b/>
          <w:sz w:val="28"/>
        </w:rPr>
        <w:br w:type="page"/>
      </w:r>
    </w:p>
    <w:p w:rsidR="008A0476" w:rsidRPr="004A0CC6" w:rsidRDefault="008A0476" w:rsidP="00117DF1">
      <w:pPr>
        <w:spacing w:before="0" w:after="160" w:line="259" w:lineRule="auto"/>
      </w:pPr>
      <w:r w:rsidRPr="004A0CC6">
        <w:rPr>
          <w:b/>
          <w:sz w:val="28"/>
        </w:rPr>
        <w:lastRenderedPageBreak/>
        <w:t>DISCUSSION (</w:t>
      </w:r>
      <w:r w:rsidR="00117DF1">
        <w:rPr>
          <w:b/>
          <w:sz w:val="28"/>
        </w:rPr>
        <w:t>3</w:t>
      </w:r>
      <w:r w:rsidR="007A0988" w:rsidRPr="004A0CC6">
        <w:rPr>
          <w:b/>
          <w:sz w:val="28"/>
        </w:rPr>
        <w:t>0</w:t>
      </w:r>
      <w:r w:rsidRPr="004A0CC6">
        <w:rPr>
          <w:b/>
          <w:sz w:val="28"/>
        </w:rPr>
        <w:t xml:space="preserve"> </w:t>
      </w:r>
      <w:r w:rsidR="004A0CC6">
        <w:rPr>
          <w:b/>
          <w:sz w:val="28"/>
        </w:rPr>
        <w:t>pts</w:t>
      </w:r>
      <w:r w:rsidRPr="004A0CC6">
        <w:rPr>
          <w:b/>
          <w:sz w:val="28"/>
        </w:rPr>
        <w:t>)</w:t>
      </w:r>
      <w:r w:rsidRPr="004A0CC6">
        <w:rPr>
          <w:b/>
          <w:sz w:val="28"/>
        </w:rPr>
        <w:tab/>
      </w:r>
    </w:p>
    <w:p w:rsidR="004B6A99" w:rsidRDefault="004B6A99" w:rsidP="004B6A99">
      <w:pPr>
        <w:autoSpaceDE w:val="0"/>
        <w:autoSpaceDN w:val="0"/>
        <w:adjustRightInd w:val="0"/>
        <w:spacing w:before="0" w:after="0"/>
        <w:rPr>
          <w:rFonts w:ascii="Times-Roman" w:hAnsi="Times-Roman" w:cs="Times-Roman"/>
          <w:szCs w:val="24"/>
        </w:rPr>
      </w:pPr>
    </w:p>
    <w:p w:rsidR="00E13B67" w:rsidRDefault="00C02BD5" w:rsidP="004B6A99">
      <w:pPr>
        <w:autoSpaceDE w:val="0"/>
        <w:autoSpaceDN w:val="0"/>
        <w:adjustRightInd w:val="0"/>
        <w:spacing w:before="0" w:after="0"/>
        <w:rPr>
          <w:rFonts w:ascii="Times-Roman" w:hAnsi="Times-Roman" w:cs="Times-Roman"/>
          <w:szCs w:val="24"/>
        </w:rPr>
      </w:pPr>
      <w:r>
        <w:rPr>
          <w:rFonts w:ascii="Times-Roman" w:hAnsi="Times-Roman" w:cs="Times-Roman"/>
          <w:szCs w:val="24"/>
        </w:rPr>
        <w:tab/>
        <w:t xml:space="preserve">This experiment was carried out to determine the identity of an unknown species of organic acid. The experiment utilized a buret for accurate and controlled additions of standardized NaOH solution to determine the molar mass and the pKa of the unknown species. The particular sample number used in this experiment was sample # 69 and the calculated molar mass of the species is 152.9 ± 0.4 (g/mol) and the calculated pKa is 3.6 ± 0.4. Based on these results, the species is most likely Mandelic Acid. </w:t>
      </w:r>
    </w:p>
    <w:p w:rsidR="00A751B4" w:rsidRDefault="00A751B4" w:rsidP="004B6A99">
      <w:pPr>
        <w:autoSpaceDE w:val="0"/>
        <w:autoSpaceDN w:val="0"/>
        <w:adjustRightInd w:val="0"/>
        <w:spacing w:before="0" w:after="0"/>
        <w:rPr>
          <w:rFonts w:ascii="Times-Roman" w:hAnsi="Times-Roman" w:cs="Times-Roman"/>
          <w:szCs w:val="24"/>
        </w:rPr>
      </w:pPr>
    </w:p>
    <w:p w:rsidR="00A751B4" w:rsidRDefault="00A751B4" w:rsidP="004B6A99">
      <w:pPr>
        <w:autoSpaceDE w:val="0"/>
        <w:autoSpaceDN w:val="0"/>
        <w:adjustRightInd w:val="0"/>
        <w:spacing w:before="0" w:after="0"/>
        <w:rPr>
          <w:rFonts w:ascii="Times-Roman" w:hAnsi="Times-Roman" w:cs="Times-Roman"/>
          <w:szCs w:val="24"/>
        </w:rPr>
      </w:pPr>
      <w:r>
        <w:rPr>
          <w:rFonts w:ascii="Times-Roman" w:hAnsi="Times-Roman" w:cs="Times-Roman"/>
          <w:szCs w:val="24"/>
        </w:rPr>
        <w:tab/>
        <w:t>This experiment had many areas where error emerged, especially in the portion with the titration to determine the pKa. The first portion, where the NaOH was standardized, small portions of the KHP fell out of the weighing boat as it was being added to the third flask for trial #3. This drove the average molarity of the solution standardization calculation down. And this may have resulted in a molarity that was lower than the actual molarity. The standard solution had a concentration of 0.0860 ± 0.0009 M</w:t>
      </w:r>
      <w:r w:rsidR="0050215E">
        <w:rPr>
          <w:rFonts w:ascii="Times-Roman" w:hAnsi="Times-Roman" w:cs="Times-Roman"/>
          <w:szCs w:val="24"/>
        </w:rPr>
        <w:t xml:space="preserve"> the percent standard deviation was 0.11%, indicating at least that the molarity was precise. Next, in the titrations determining the molar mass of the unknown species, in all three titrations, there was overshooting. The over shooting in the three titrations led to the species having a higher calculated molar mass than it should have. Hence, the calculated molar mass was 152.9</w:t>
      </w:r>
      <w:r w:rsidR="00FF1C7A">
        <w:rPr>
          <w:rFonts w:ascii="Times-Roman" w:hAnsi="Times-Roman" w:cs="Times-Roman"/>
          <w:szCs w:val="24"/>
        </w:rPr>
        <w:t xml:space="preserve"> (g/mol)</w:t>
      </w:r>
      <w:r w:rsidR="0050215E">
        <w:rPr>
          <w:rFonts w:ascii="Times-Roman" w:hAnsi="Times-Roman" w:cs="Times-Roman"/>
          <w:szCs w:val="24"/>
        </w:rPr>
        <w:t xml:space="preserve"> when the actual molar mass was 152.15</w:t>
      </w:r>
      <w:r w:rsidR="00FF1C7A">
        <w:rPr>
          <w:rFonts w:ascii="Times-Roman" w:hAnsi="Times-Roman" w:cs="Times-Roman"/>
          <w:szCs w:val="24"/>
        </w:rPr>
        <w:t xml:space="preserve"> (g/mol). The third analysis step, where the pKa of the unknown species was determined gave the most trouble. In the titration of the weak acid, the “quick and dirty” first titration was forgotten, and the first titration was done in the 0.3 increments. That titration was thrown out at the equivalence point and not the end point, leading the results of that experiment to be useless. In the second try on the titration with the </w:t>
      </w:r>
      <w:r w:rsidR="00F91D09">
        <w:rPr>
          <w:rFonts w:ascii="Times-Roman" w:hAnsi="Times-Roman" w:cs="Times-Roman"/>
          <w:szCs w:val="24"/>
        </w:rPr>
        <w:t>recording of individual pH values with 0.3 increments, there was one value, where the pH jumped up by 1.3 after the addition of one drop. This may have led to an inaccurate estimation of the endpoint, where the slope at that point had a massive spike. In the third titration, the halfway point was missed, meaning that the pKa could not be calculated at that point. In its place, a pKa estimation was used based on the starting pH (detailed in the previous calculation section). There was no left over 0.1 M acid left over after the third titration because 25 mL of it was invested into cleaning and prepping the</w:t>
      </w:r>
      <w:r w:rsidR="006D3C68">
        <w:rPr>
          <w:rFonts w:ascii="Times-Roman" w:hAnsi="Times-Roman" w:cs="Times-Roman"/>
          <w:szCs w:val="24"/>
        </w:rPr>
        <w:t xml:space="preserve"> 25mL</w:t>
      </w:r>
      <w:r w:rsidR="00F91D09">
        <w:rPr>
          <w:rFonts w:ascii="Times-Roman" w:hAnsi="Times-Roman" w:cs="Times-Roman"/>
          <w:szCs w:val="24"/>
        </w:rPr>
        <w:t xml:space="preserve"> </w:t>
      </w:r>
      <w:r w:rsidR="006D3C68">
        <w:rPr>
          <w:rFonts w:ascii="Times-Roman" w:hAnsi="Times-Roman" w:cs="Times-Roman"/>
          <w:szCs w:val="24"/>
        </w:rPr>
        <w:t xml:space="preserve">volumetric pipette. There was no time left to make another 100 mL of the 0.1 M weak acid. </w:t>
      </w:r>
    </w:p>
    <w:p w:rsidR="006D3C68" w:rsidRDefault="006D3C68" w:rsidP="004B6A99">
      <w:pPr>
        <w:autoSpaceDE w:val="0"/>
        <w:autoSpaceDN w:val="0"/>
        <w:adjustRightInd w:val="0"/>
        <w:spacing w:before="0" w:after="0"/>
        <w:rPr>
          <w:rFonts w:ascii="Times-Roman" w:hAnsi="Times-Roman" w:cs="Times-Roman"/>
          <w:szCs w:val="24"/>
        </w:rPr>
      </w:pPr>
    </w:p>
    <w:p w:rsidR="006D3C68" w:rsidRDefault="006D3C68" w:rsidP="004B6A99">
      <w:pPr>
        <w:autoSpaceDE w:val="0"/>
        <w:autoSpaceDN w:val="0"/>
        <w:adjustRightInd w:val="0"/>
        <w:spacing w:before="0" w:after="0"/>
        <w:rPr>
          <w:rFonts w:ascii="Times-Roman" w:hAnsi="Times-Roman" w:cs="Times-Roman"/>
          <w:szCs w:val="24"/>
        </w:rPr>
      </w:pPr>
      <w:r>
        <w:rPr>
          <w:rFonts w:ascii="Times-Roman" w:hAnsi="Times-Roman" w:cs="Times-Roman"/>
          <w:szCs w:val="24"/>
        </w:rPr>
        <w:tab/>
        <w:t xml:space="preserve">In this lab, the majority of the mistakes were made in the third portion of the lab, resulting in a relatively large percent standard deviation %RSD = 11% = (0.4/3.6)x100 . This inaccuracy was caused by the need to use to use a replacement value for the halfway point, which would have been where the pKa would have equaled the pH, this was caused by disorganization in the assignments of stop points for the Base solution. As for improvements to the overall procedure. If funding permits, increase the size and proportions of the reagents, this will result in smaller errors and some errors, like overshooting to be minimized. This is especially true with the final portion, where there should really be more than 100 mL of the 0.1 Acid solution prepared, especially if there were 3 trials recommended in the procedure. If students were to have trouble and commit enough errors to make more than one trial unusable, there would be enough acid left for more trials. </w:t>
      </w:r>
    </w:p>
    <w:p w:rsidR="00C02BD5" w:rsidRDefault="00C02BD5" w:rsidP="004B6A99">
      <w:pPr>
        <w:autoSpaceDE w:val="0"/>
        <w:autoSpaceDN w:val="0"/>
        <w:adjustRightInd w:val="0"/>
        <w:spacing w:before="0" w:after="0"/>
        <w:rPr>
          <w:rFonts w:ascii="Times-Roman" w:hAnsi="Times-Roman" w:cs="Times-Roman"/>
          <w:szCs w:val="24"/>
        </w:rPr>
      </w:pPr>
    </w:p>
    <w:p w:rsidR="00C02BD5" w:rsidRDefault="00C02BD5" w:rsidP="004B6A99">
      <w:pPr>
        <w:autoSpaceDE w:val="0"/>
        <w:autoSpaceDN w:val="0"/>
        <w:adjustRightInd w:val="0"/>
        <w:spacing w:before="0" w:after="0"/>
        <w:rPr>
          <w:rFonts w:ascii="Times-Roman" w:hAnsi="Times-Roman" w:cs="Times-Roman"/>
          <w:szCs w:val="24"/>
        </w:rPr>
      </w:pPr>
      <w:r>
        <w:rPr>
          <w:rFonts w:ascii="Times-Roman" w:hAnsi="Times-Roman" w:cs="Times-Roman"/>
          <w:szCs w:val="24"/>
        </w:rPr>
        <w:tab/>
      </w:r>
    </w:p>
    <w:p w:rsidR="00E13B67" w:rsidRDefault="00E13B67" w:rsidP="004B6A99">
      <w:pPr>
        <w:autoSpaceDE w:val="0"/>
        <w:autoSpaceDN w:val="0"/>
        <w:adjustRightInd w:val="0"/>
        <w:spacing w:before="0" w:after="0"/>
        <w:rPr>
          <w:rFonts w:ascii="Times-Roman" w:hAnsi="Times-Roman" w:cs="Times-Roman"/>
          <w:szCs w:val="24"/>
        </w:rPr>
      </w:pPr>
    </w:p>
    <w:p w:rsidR="0051709F" w:rsidRPr="00283088" w:rsidRDefault="0051709F" w:rsidP="006D3C68">
      <w:pPr>
        <w:spacing w:before="0" w:after="160" w:line="259" w:lineRule="auto"/>
        <w:rPr>
          <w:b/>
          <w:sz w:val="28"/>
          <w:szCs w:val="28"/>
        </w:rPr>
      </w:pPr>
    </w:p>
    <w:sectPr w:rsidR="0051709F" w:rsidRPr="00283088" w:rsidSect="00AA31F6">
      <w:pgSz w:w="12240" w:h="15840"/>
      <w:pgMar w:top="1152" w:right="1080" w:bottom="1152"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D0B" w:rsidRDefault="002F4D0B" w:rsidP="008F6809">
      <w:pPr>
        <w:spacing w:before="0" w:after="0"/>
      </w:pPr>
      <w:r>
        <w:separator/>
      </w:r>
    </w:p>
  </w:endnote>
  <w:endnote w:type="continuationSeparator" w:id="0">
    <w:p w:rsidR="002F4D0B" w:rsidRDefault="002F4D0B" w:rsidP="008F680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doni MT">
    <w:altName w:val="Athelas Bold Italic"/>
    <w:panose1 w:val="02070603080606020203"/>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5548705"/>
      <w:docPartObj>
        <w:docPartGallery w:val="Page Numbers (Bottom of Page)"/>
        <w:docPartUnique/>
      </w:docPartObj>
    </w:sdtPr>
    <w:sdtEndPr>
      <w:rPr>
        <w:noProof/>
      </w:rPr>
    </w:sdtEndPr>
    <w:sdtContent>
      <w:p w:rsidR="00352681" w:rsidRDefault="00352681">
        <w:pPr>
          <w:pStyle w:val="Footer"/>
          <w:jc w:val="center"/>
        </w:pPr>
        <w:r>
          <w:fldChar w:fldCharType="begin"/>
        </w:r>
        <w:r>
          <w:instrText xml:space="preserve"> PAGE   \* MERGEFORMAT </w:instrText>
        </w:r>
        <w:r>
          <w:fldChar w:fldCharType="separate"/>
        </w:r>
        <w:r w:rsidR="000023F4">
          <w:rPr>
            <w:noProof/>
          </w:rPr>
          <w:t>4</w:t>
        </w:r>
        <w:r>
          <w:rPr>
            <w:noProof/>
          </w:rPr>
          <w:fldChar w:fldCharType="end"/>
        </w:r>
      </w:p>
    </w:sdtContent>
  </w:sdt>
  <w:p w:rsidR="00352681" w:rsidRDefault="003526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D0B" w:rsidRDefault="002F4D0B" w:rsidP="008F6809">
      <w:pPr>
        <w:spacing w:before="0" w:after="0"/>
      </w:pPr>
      <w:r>
        <w:separator/>
      </w:r>
    </w:p>
  </w:footnote>
  <w:footnote w:type="continuationSeparator" w:id="0">
    <w:p w:rsidR="002F4D0B" w:rsidRDefault="002F4D0B" w:rsidP="008F680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B2A56"/>
    <w:multiLevelType w:val="hybridMultilevel"/>
    <w:tmpl w:val="D274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B00CF"/>
    <w:multiLevelType w:val="hybridMultilevel"/>
    <w:tmpl w:val="D33640DE"/>
    <w:lvl w:ilvl="0" w:tplc="90EA04FE">
      <w:start w:val="49"/>
      <w:numFmt w:val="bullet"/>
      <w:lvlText w:val="-"/>
      <w:lvlJc w:val="left"/>
      <w:pPr>
        <w:ind w:left="720" w:hanging="360"/>
      </w:pPr>
      <w:rPr>
        <w:rFonts w:ascii="Times New Roman" w:eastAsiaTheme="minorHAnsi" w:hAnsi="Times New Roman" w:cs="Times New Roman" w:hint="default"/>
        <w:i w:val="0"/>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48B"/>
    <w:rsid w:val="000023F4"/>
    <w:rsid w:val="000038E9"/>
    <w:rsid w:val="000065E9"/>
    <w:rsid w:val="000070B6"/>
    <w:rsid w:val="00007BDC"/>
    <w:rsid w:val="0001797E"/>
    <w:rsid w:val="000335A9"/>
    <w:rsid w:val="0004029C"/>
    <w:rsid w:val="00065880"/>
    <w:rsid w:val="00066B2A"/>
    <w:rsid w:val="000725EB"/>
    <w:rsid w:val="0007371C"/>
    <w:rsid w:val="00076FAC"/>
    <w:rsid w:val="000810D2"/>
    <w:rsid w:val="00091CB9"/>
    <w:rsid w:val="000A3E63"/>
    <w:rsid w:val="000B031E"/>
    <w:rsid w:val="000B295F"/>
    <w:rsid w:val="000B7BE7"/>
    <w:rsid w:val="000C3518"/>
    <w:rsid w:val="000E18CE"/>
    <w:rsid w:val="000E6AA1"/>
    <w:rsid w:val="000F7C04"/>
    <w:rsid w:val="00103E9A"/>
    <w:rsid w:val="0010709D"/>
    <w:rsid w:val="00117DF1"/>
    <w:rsid w:val="00120DC9"/>
    <w:rsid w:val="00121348"/>
    <w:rsid w:val="00121426"/>
    <w:rsid w:val="00122728"/>
    <w:rsid w:val="001353B0"/>
    <w:rsid w:val="001451AA"/>
    <w:rsid w:val="00150F8A"/>
    <w:rsid w:val="0015488F"/>
    <w:rsid w:val="00161CBE"/>
    <w:rsid w:val="0018021B"/>
    <w:rsid w:val="0018048A"/>
    <w:rsid w:val="00187A9F"/>
    <w:rsid w:val="00187BE8"/>
    <w:rsid w:val="00190C12"/>
    <w:rsid w:val="00197AC4"/>
    <w:rsid w:val="001A6A98"/>
    <w:rsid w:val="001B5FB7"/>
    <w:rsid w:val="001B68C7"/>
    <w:rsid w:val="001C3660"/>
    <w:rsid w:val="001D278A"/>
    <w:rsid w:val="001D51F9"/>
    <w:rsid w:val="002021F3"/>
    <w:rsid w:val="002414E9"/>
    <w:rsid w:val="002417E8"/>
    <w:rsid w:val="00242BB7"/>
    <w:rsid w:val="00252200"/>
    <w:rsid w:val="002542F3"/>
    <w:rsid w:val="00261649"/>
    <w:rsid w:val="00267202"/>
    <w:rsid w:val="002718F3"/>
    <w:rsid w:val="00276FDE"/>
    <w:rsid w:val="00283088"/>
    <w:rsid w:val="0029355B"/>
    <w:rsid w:val="00295D15"/>
    <w:rsid w:val="002A2695"/>
    <w:rsid w:val="002A7D9B"/>
    <w:rsid w:val="002C554A"/>
    <w:rsid w:val="002D0DBC"/>
    <w:rsid w:val="002E5A52"/>
    <w:rsid w:val="002E6027"/>
    <w:rsid w:val="002F1E20"/>
    <w:rsid w:val="002F4D0B"/>
    <w:rsid w:val="003006DB"/>
    <w:rsid w:val="00303A9D"/>
    <w:rsid w:val="003054FA"/>
    <w:rsid w:val="00323794"/>
    <w:rsid w:val="003372E7"/>
    <w:rsid w:val="003478BC"/>
    <w:rsid w:val="00352681"/>
    <w:rsid w:val="00356C7E"/>
    <w:rsid w:val="00366DDB"/>
    <w:rsid w:val="00381006"/>
    <w:rsid w:val="0039271D"/>
    <w:rsid w:val="00395C46"/>
    <w:rsid w:val="003B77B4"/>
    <w:rsid w:val="003C2414"/>
    <w:rsid w:val="003C3783"/>
    <w:rsid w:val="003D04FC"/>
    <w:rsid w:val="003D5844"/>
    <w:rsid w:val="003E4621"/>
    <w:rsid w:val="003E52C9"/>
    <w:rsid w:val="003E7809"/>
    <w:rsid w:val="00402802"/>
    <w:rsid w:val="00403E1E"/>
    <w:rsid w:val="00422E1E"/>
    <w:rsid w:val="0043379F"/>
    <w:rsid w:val="004402BD"/>
    <w:rsid w:val="004456A4"/>
    <w:rsid w:val="00470458"/>
    <w:rsid w:val="00493F85"/>
    <w:rsid w:val="00494260"/>
    <w:rsid w:val="00496477"/>
    <w:rsid w:val="004A0CC6"/>
    <w:rsid w:val="004A5736"/>
    <w:rsid w:val="004B3902"/>
    <w:rsid w:val="004B516C"/>
    <w:rsid w:val="004B6A99"/>
    <w:rsid w:val="004C76C5"/>
    <w:rsid w:val="004D46F9"/>
    <w:rsid w:val="004D6D1C"/>
    <w:rsid w:val="004E5AD3"/>
    <w:rsid w:val="004F33DC"/>
    <w:rsid w:val="0050215E"/>
    <w:rsid w:val="0051048A"/>
    <w:rsid w:val="005132AD"/>
    <w:rsid w:val="0051410E"/>
    <w:rsid w:val="00516D05"/>
    <w:rsid w:val="0051709F"/>
    <w:rsid w:val="005176F3"/>
    <w:rsid w:val="00535A00"/>
    <w:rsid w:val="005434EE"/>
    <w:rsid w:val="00550B73"/>
    <w:rsid w:val="00562462"/>
    <w:rsid w:val="00562DCE"/>
    <w:rsid w:val="00564F8C"/>
    <w:rsid w:val="00585BAD"/>
    <w:rsid w:val="005956D3"/>
    <w:rsid w:val="00595716"/>
    <w:rsid w:val="005A449B"/>
    <w:rsid w:val="005A74D0"/>
    <w:rsid w:val="005B26AD"/>
    <w:rsid w:val="005B2E96"/>
    <w:rsid w:val="005B4176"/>
    <w:rsid w:val="005B5697"/>
    <w:rsid w:val="005D12A1"/>
    <w:rsid w:val="005D264E"/>
    <w:rsid w:val="005F2DBE"/>
    <w:rsid w:val="005F364D"/>
    <w:rsid w:val="005F5FA5"/>
    <w:rsid w:val="00620EE3"/>
    <w:rsid w:val="006354ED"/>
    <w:rsid w:val="00637B55"/>
    <w:rsid w:val="0064619A"/>
    <w:rsid w:val="006535FD"/>
    <w:rsid w:val="00677AFD"/>
    <w:rsid w:val="0068731A"/>
    <w:rsid w:val="00692FCA"/>
    <w:rsid w:val="006A019D"/>
    <w:rsid w:val="006A2479"/>
    <w:rsid w:val="006A5F49"/>
    <w:rsid w:val="006B020D"/>
    <w:rsid w:val="006C00B2"/>
    <w:rsid w:val="006C127B"/>
    <w:rsid w:val="006D3C68"/>
    <w:rsid w:val="006F008E"/>
    <w:rsid w:val="006F0FA0"/>
    <w:rsid w:val="006F11F3"/>
    <w:rsid w:val="006F2406"/>
    <w:rsid w:val="006F6474"/>
    <w:rsid w:val="00713F9A"/>
    <w:rsid w:val="0072481E"/>
    <w:rsid w:val="007473DC"/>
    <w:rsid w:val="007655E5"/>
    <w:rsid w:val="00771A55"/>
    <w:rsid w:val="00784BD1"/>
    <w:rsid w:val="007877D3"/>
    <w:rsid w:val="007A0988"/>
    <w:rsid w:val="007A3F4A"/>
    <w:rsid w:val="007A4228"/>
    <w:rsid w:val="007B0D2D"/>
    <w:rsid w:val="007B3389"/>
    <w:rsid w:val="007D350A"/>
    <w:rsid w:val="007D6DAC"/>
    <w:rsid w:val="007E3088"/>
    <w:rsid w:val="007F7858"/>
    <w:rsid w:val="00810D26"/>
    <w:rsid w:val="0081186F"/>
    <w:rsid w:val="00816A5C"/>
    <w:rsid w:val="00820CCF"/>
    <w:rsid w:val="00841168"/>
    <w:rsid w:val="00843672"/>
    <w:rsid w:val="00851B5D"/>
    <w:rsid w:val="008636EE"/>
    <w:rsid w:val="00876FCE"/>
    <w:rsid w:val="008905A9"/>
    <w:rsid w:val="0089548B"/>
    <w:rsid w:val="00897AB4"/>
    <w:rsid w:val="00897C09"/>
    <w:rsid w:val="008A0476"/>
    <w:rsid w:val="008A4932"/>
    <w:rsid w:val="008B3632"/>
    <w:rsid w:val="008E0BEA"/>
    <w:rsid w:val="008E397E"/>
    <w:rsid w:val="008E4B1A"/>
    <w:rsid w:val="008E6773"/>
    <w:rsid w:val="008F245B"/>
    <w:rsid w:val="008F2945"/>
    <w:rsid w:val="008F6809"/>
    <w:rsid w:val="00903A0D"/>
    <w:rsid w:val="00904675"/>
    <w:rsid w:val="00907BD6"/>
    <w:rsid w:val="00912A05"/>
    <w:rsid w:val="00932729"/>
    <w:rsid w:val="00934D54"/>
    <w:rsid w:val="00945125"/>
    <w:rsid w:val="00951688"/>
    <w:rsid w:val="00960DCB"/>
    <w:rsid w:val="00966F7F"/>
    <w:rsid w:val="00975357"/>
    <w:rsid w:val="00977656"/>
    <w:rsid w:val="009811C6"/>
    <w:rsid w:val="00983539"/>
    <w:rsid w:val="00987810"/>
    <w:rsid w:val="0099518C"/>
    <w:rsid w:val="00996BD8"/>
    <w:rsid w:val="00997098"/>
    <w:rsid w:val="009B026D"/>
    <w:rsid w:val="009C2484"/>
    <w:rsid w:val="009D79C0"/>
    <w:rsid w:val="009E1AF7"/>
    <w:rsid w:val="009F1047"/>
    <w:rsid w:val="009F2BE6"/>
    <w:rsid w:val="00A00EB8"/>
    <w:rsid w:val="00A03746"/>
    <w:rsid w:val="00A06629"/>
    <w:rsid w:val="00A16E00"/>
    <w:rsid w:val="00A23D59"/>
    <w:rsid w:val="00A266CF"/>
    <w:rsid w:val="00A62E45"/>
    <w:rsid w:val="00A63646"/>
    <w:rsid w:val="00A74AC4"/>
    <w:rsid w:val="00A751B4"/>
    <w:rsid w:val="00A90AE9"/>
    <w:rsid w:val="00A97F41"/>
    <w:rsid w:val="00AA31F6"/>
    <w:rsid w:val="00AB7134"/>
    <w:rsid w:val="00AC1CC6"/>
    <w:rsid w:val="00AC659E"/>
    <w:rsid w:val="00AE0C54"/>
    <w:rsid w:val="00AE0DAD"/>
    <w:rsid w:val="00AE1CB3"/>
    <w:rsid w:val="00AE4CF3"/>
    <w:rsid w:val="00AF28F9"/>
    <w:rsid w:val="00AF4120"/>
    <w:rsid w:val="00AF7D38"/>
    <w:rsid w:val="00B12137"/>
    <w:rsid w:val="00B145E7"/>
    <w:rsid w:val="00B23029"/>
    <w:rsid w:val="00B26437"/>
    <w:rsid w:val="00B30414"/>
    <w:rsid w:val="00B3609F"/>
    <w:rsid w:val="00B40433"/>
    <w:rsid w:val="00B56A86"/>
    <w:rsid w:val="00B647D8"/>
    <w:rsid w:val="00B833B9"/>
    <w:rsid w:val="00B9009E"/>
    <w:rsid w:val="00B93944"/>
    <w:rsid w:val="00BA1A11"/>
    <w:rsid w:val="00BA6D4F"/>
    <w:rsid w:val="00BC1765"/>
    <w:rsid w:val="00BC2478"/>
    <w:rsid w:val="00BC5BDD"/>
    <w:rsid w:val="00C02BD5"/>
    <w:rsid w:val="00C17307"/>
    <w:rsid w:val="00C262DD"/>
    <w:rsid w:val="00C27D8D"/>
    <w:rsid w:val="00C4017A"/>
    <w:rsid w:val="00C42B7B"/>
    <w:rsid w:val="00C4672B"/>
    <w:rsid w:val="00C5487B"/>
    <w:rsid w:val="00C6151F"/>
    <w:rsid w:val="00C65DCA"/>
    <w:rsid w:val="00C71872"/>
    <w:rsid w:val="00C748E7"/>
    <w:rsid w:val="00C74907"/>
    <w:rsid w:val="00C8348A"/>
    <w:rsid w:val="00C839BD"/>
    <w:rsid w:val="00C926BA"/>
    <w:rsid w:val="00CC3A61"/>
    <w:rsid w:val="00CD5402"/>
    <w:rsid w:val="00CE78EA"/>
    <w:rsid w:val="00CF189B"/>
    <w:rsid w:val="00D04546"/>
    <w:rsid w:val="00D24B0E"/>
    <w:rsid w:val="00D25F50"/>
    <w:rsid w:val="00D26260"/>
    <w:rsid w:val="00D26318"/>
    <w:rsid w:val="00D50B5A"/>
    <w:rsid w:val="00D71308"/>
    <w:rsid w:val="00D7460A"/>
    <w:rsid w:val="00D823DC"/>
    <w:rsid w:val="00D8450B"/>
    <w:rsid w:val="00D905FA"/>
    <w:rsid w:val="00D91982"/>
    <w:rsid w:val="00D919C8"/>
    <w:rsid w:val="00D942EA"/>
    <w:rsid w:val="00DA5018"/>
    <w:rsid w:val="00DB650A"/>
    <w:rsid w:val="00DD7C9C"/>
    <w:rsid w:val="00DF3EAE"/>
    <w:rsid w:val="00E00A41"/>
    <w:rsid w:val="00E03505"/>
    <w:rsid w:val="00E13B67"/>
    <w:rsid w:val="00E21FE1"/>
    <w:rsid w:val="00E220CC"/>
    <w:rsid w:val="00E33760"/>
    <w:rsid w:val="00E422F1"/>
    <w:rsid w:val="00E454A0"/>
    <w:rsid w:val="00E515A7"/>
    <w:rsid w:val="00E53F88"/>
    <w:rsid w:val="00E61802"/>
    <w:rsid w:val="00E862F3"/>
    <w:rsid w:val="00E87EEC"/>
    <w:rsid w:val="00E91B5E"/>
    <w:rsid w:val="00E949B1"/>
    <w:rsid w:val="00EA6171"/>
    <w:rsid w:val="00EC2CBE"/>
    <w:rsid w:val="00EC4F01"/>
    <w:rsid w:val="00EC5467"/>
    <w:rsid w:val="00ED27F6"/>
    <w:rsid w:val="00ED670F"/>
    <w:rsid w:val="00EE180A"/>
    <w:rsid w:val="00F11564"/>
    <w:rsid w:val="00F20009"/>
    <w:rsid w:val="00F34EF3"/>
    <w:rsid w:val="00F42D33"/>
    <w:rsid w:val="00F445F9"/>
    <w:rsid w:val="00F4644D"/>
    <w:rsid w:val="00F46800"/>
    <w:rsid w:val="00F525BA"/>
    <w:rsid w:val="00F534B1"/>
    <w:rsid w:val="00F60D28"/>
    <w:rsid w:val="00F75510"/>
    <w:rsid w:val="00F8476E"/>
    <w:rsid w:val="00F91D09"/>
    <w:rsid w:val="00FA3AE2"/>
    <w:rsid w:val="00FB60A4"/>
    <w:rsid w:val="00FC0F0C"/>
    <w:rsid w:val="00FE4FD8"/>
    <w:rsid w:val="00FF1C7A"/>
    <w:rsid w:val="00FF6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190DD8"/>
  <w15:docId w15:val="{39F5CE28-6830-48AB-A65F-1BB9A6C4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B650A"/>
    <w:pPr>
      <w:spacing w:before="120" w:after="1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0F8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F8A"/>
    <w:rPr>
      <w:rFonts w:ascii="Tahoma" w:hAnsi="Tahoma" w:cs="Tahoma"/>
      <w:sz w:val="16"/>
      <w:szCs w:val="16"/>
    </w:rPr>
  </w:style>
  <w:style w:type="paragraph" w:styleId="Header">
    <w:name w:val="header"/>
    <w:basedOn w:val="Normal"/>
    <w:link w:val="HeaderChar"/>
    <w:uiPriority w:val="99"/>
    <w:unhideWhenUsed/>
    <w:rsid w:val="008F6809"/>
    <w:pPr>
      <w:tabs>
        <w:tab w:val="center" w:pos="4680"/>
        <w:tab w:val="right" w:pos="9360"/>
      </w:tabs>
      <w:spacing w:before="0" w:after="0"/>
    </w:pPr>
  </w:style>
  <w:style w:type="character" w:customStyle="1" w:styleId="HeaderChar">
    <w:name w:val="Header Char"/>
    <w:basedOn w:val="DefaultParagraphFont"/>
    <w:link w:val="Header"/>
    <w:uiPriority w:val="99"/>
    <w:rsid w:val="008F6809"/>
  </w:style>
  <w:style w:type="paragraph" w:styleId="Footer">
    <w:name w:val="footer"/>
    <w:basedOn w:val="Normal"/>
    <w:link w:val="FooterChar"/>
    <w:uiPriority w:val="99"/>
    <w:unhideWhenUsed/>
    <w:rsid w:val="008F6809"/>
    <w:pPr>
      <w:tabs>
        <w:tab w:val="center" w:pos="4680"/>
        <w:tab w:val="right" w:pos="9360"/>
      </w:tabs>
      <w:spacing w:before="0" w:after="0"/>
    </w:pPr>
  </w:style>
  <w:style w:type="character" w:customStyle="1" w:styleId="FooterChar">
    <w:name w:val="Footer Char"/>
    <w:basedOn w:val="DefaultParagraphFont"/>
    <w:link w:val="Footer"/>
    <w:uiPriority w:val="99"/>
    <w:rsid w:val="008F6809"/>
  </w:style>
  <w:style w:type="character" w:styleId="CommentReference">
    <w:name w:val="annotation reference"/>
    <w:basedOn w:val="DefaultParagraphFont"/>
    <w:uiPriority w:val="99"/>
    <w:semiHidden/>
    <w:unhideWhenUsed/>
    <w:rsid w:val="00977656"/>
    <w:rPr>
      <w:sz w:val="18"/>
      <w:szCs w:val="18"/>
    </w:rPr>
  </w:style>
  <w:style w:type="paragraph" w:styleId="CommentText">
    <w:name w:val="annotation text"/>
    <w:basedOn w:val="Normal"/>
    <w:link w:val="CommentTextChar"/>
    <w:uiPriority w:val="99"/>
    <w:semiHidden/>
    <w:unhideWhenUsed/>
    <w:rsid w:val="00977656"/>
    <w:rPr>
      <w:szCs w:val="24"/>
    </w:rPr>
  </w:style>
  <w:style w:type="character" w:customStyle="1" w:styleId="CommentTextChar">
    <w:name w:val="Comment Text Char"/>
    <w:basedOn w:val="DefaultParagraphFont"/>
    <w:link w:val="CommentText"/>
    <w:uiPriority w:val="99"/>
    <w:semiHidden/>
    <w:rsid w:val="00977656"/>
    <w:rPr>
      <w:szCs w:val="24"/>
    </w:rPr>
  </w:style>
  <w:style w:type="paragraph" w:styleId="CommentSubject">
    <w:name w:val="annotation subject"/>
    <w:basedOn w:val="CommentText"/>
    <w:next w:val="CommentText"/>
    <w:link w:val="CommentSubjectChar"/>
    <w:uiPriority w:val="99"/>
    <w:semiHidden/>
    <w:unhideWhenUsed/>
    <w:rsid w:val="00977656"/>
    <w:rPr>
      <w:b/>
      <w:bCs/>
      <w:sz w:val="20"/>
      <w:szCs w:val="20"/>
    </w:rPr>
  </w:style>
  <w:style w:type="character" w:customStyle="1" w:styleId="CommentSubjectChar">
    <w:name w:val="Comment Subject Char"/>
    <w:basedOn w:val="CommentTextChar"/>
    <w:link w:val="CommentSubject"/>
    <w:uiPriority w:val="99"/>
    <w:semiHidden/>
    <w:rsid w:val="00977656"/>
    <w:rPr>
      <w:b/>
      <w:bCs/>
      <w:sz w:val="20"/>
      <w:szCs w:val="20"/>
    </w:rPr>
  </w:style>
  <w:style w:type="paragraph" w:styleId="ListParagraph">
    <w:name w:val="List Paragraph"/>
    <w:basedOn w:val="Normal"/>
    <w:uiPriority w:val="34"/>
    <w:qFormat/>
    <w:rsid w:val="00843672"/>
    <w:pPr>
      <w:ind w:left="720"/>
      <w:contextualSpacing/>
    </w:pPr>
  </w:style>
  <w:style w:type="character" w:styleId="PlaceholderText">
    <w:name w:val="Placeholder Text"/>
    <w:basedOn w:val="DefaultParagraphFont"/>
    <w:uiPriority w:val="99"/>
    <w:semiHidden/>
    <w:rsid w:val="006B02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ci\Documents\Chem%207L\Expt%202%20Lab%20Report%20FA16%20Final.dotx" TargetMode="Externa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Book1" TargetMode="External"/><Relationship Id="rId1" Type="http://schemas.openxmlformats.org/officeDocument/2006/relationships/image" Target="../media/image1.pn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400"/>
              <a:t>Titration</a:t>
            </a:r>
            <a:r>
              <a:rPr lang="en-US" sz="1400" baseline="0"/>
              <a:t> Curve of a Weak Acid and a Strong Base</a:t>
            </a:r>
            <a:endParaRPr lang="en-US" sz="1400"/>
          </a:p>
        </c:rich>
      </c:tx>
      <c:overlay val="0"/>
      <c:spPr>
        <a:noFill/>
        <a:ln>
          <a:noFill/>
        </a:ln>
        <a:effectLst/>
      </c:spPr>
    </c:title>
    <c:autoTitleDeleted val="0"/>
    <c:plotArea>
      <c:layout>
        <c:manualLayout>
          <c:layoutTarget val="inner"/>
          <c:xMode val="edge"/>
          <c:yMode val="edge"/>
          <c:x val="0.10086273087196546"/>
          <c:y val="0.18126608752896517"/>
          <c:w val="0.87088062196202287"/>
          <c:h val="0.64683305215345155"/>
        </c:manualLayout>
      </c:layout>
      <c:scatterChart>
        <c:scatterStyle val="lineMarker"/>
        <c:varyColors val="0"/>
        <c:ser>
          <c:idx val="0"/>
          <c:order val="0"/>
          <c:tx>
            <c:v>Titration Curve</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Sheet1!$A$1:$A$23</c:f>
              <c:numCache>
                <c:formatCode>General</c:formatCode>
                <c:ptCount val="23"/>
                <c:pt idx="0">
                  <c:v>4.58</c:v>
                </c:pt>
                <c:pt idx="1">
                  <c:v>10.61</c:v>
                </c:pt>
                <c:pt idx="2">
                  <c:v>16.09</c:v>
                </c:pt>
                <c:pt idx="3">
                  <c:v>22.01</c:v>
                </c:pt>
                <c:pt idx="4">
                  <c:v>27.26</c:v>
                </c:pt>
                <c:pt idx="5">
                  <c:v>31.58</c:v>
                </c:pt>
                <c:pt idx="6">
                  <c:v>33.43</c:v>
                </c:pt>
                <c:pt idx="7">
                  <c:v>33.51</c:v>
                </c:pt>
                <c:pt idx="8">
                  <c:v>33.619999999999997</c:v>
                </c:pt>
                <c:pt idx="9">
                  <c:v>33.67</c:v>
                </c:pt>
                <c:pt idx="10">
                  <c:v>33.71</c:v>
                </c:pt>
                <c:pt idx="11">
                  <c:v>33.729999999999997</c:v>
                </c:pt>
                <c:pt idx="12">
                  <c:v>33.81</c:v>
                </c:pt>
                <c:pt idx="13">
                  <c:v>33.86</c:v>
                </c:pt>
                <c:pt idx="14">
                  <c:v>33.89</c:v>
                </c:pt>
                <c:pt idx="15">
                  <c:v>33.93</c:v>
                </c:pt>
                <c:pt idx="16">
                  <c:v>34.08</c:v>
                </c:pt>
                <c:pt idx="17">
                  <c:v>34.35</c:v>
                </c:pt>
                <c:pt idx="18">
                  <c:v>34.92</c:v>
                </c:pt>
                <c:pt idx="19">
                  <c:v>36.369999999999997</c:v>
                </c:pt>
                <c:pt idx="20">
                  <c:v>38.729999999999997</c:v>
                </c:pt>
                <c:pt idx="21">
                  <c:v>46.62</c:v>
                </c:pt>
                <c:pt idx="22">
                  <c:v>49.26</c:v>
                </c:pt>
              </c:numCache>
            </c:numRef>
          </c:xVal>
          <c:yVal>
            <c:numRef>
              <c:f>Sheet1!$B$1:$B$23</c:f>
              <c:numCache>
                <c:formatCode>General</c:formatCode>
                <c:ptCount val="23"/>
                <c:pt idx="0">
                  <c:v>2.48</c:v>
                </c:pt>
                <c:pt idx="1">
                  <c:v>2.79</c:v>
                </c:pt>
                <c:pt idx="2">
                  <c:v>3.09</c:v>
                </c:pt>
                <c:pt idx="3">
                  <c:v>3.42</c:v>
                </c:pt>
                <c:pt idx="4">
                  <c:v>3.78</c:v>
                </c:pt>
                <c:pt idx="5">
                  <c:v>4.37</c:v>
                </c:pt>
                <c:pt idx="6">
                  <c:v>5.69</c:v>
                </c:pt>
                <c:pt idx="7">
                  <c:v>6.59</c:v>
                </c:pt>
                <c:pt idx="8">
                  <c:v>8.24</c:v>
                </c:pt>
                <c:pt idx="9">
                  <c:v>8.89</c:v>
                </c:pt>
                <c:pt idx="10">
                  <c:v>9.1</c:v>
                </c:pt>
                <c:pt idx="11">
                  <c:v>9.35</c:v>
                </c:pt>
                <c:pt idx="12">
                  <c:v>9.6</c:v>
                </c:pt>
                <c:pt idx="13">
                  <c:v>9.81</c:v>
                </c:pt>
                <c:pt idx="14">
                  <c:v>9.9700000000000006</c:v>
                </c:pt>
                <c:pt idx="15">
                  <c:v>10.17</c:v>
                </c:pt>
                <c:pt idx="16">
                  <c:v>10.33</c:v>
                </c:pt>
                <c:pt idx="17">
                  <c:v>10.62</c:v>
                </c:pt>
                <c:pt idx="18">
                  <c:v>10.94</c:v>
                </c:pt>
                <c:pt idx="19">
                  <c:v>11.27</c:v>
                </c:pt>
                <c:pt idx="20">
                  <c:v>11.54</c:v>
                </c:pt>
                <c:pt idx="21">
                  <c:v>11.84</c:v>
                </c:pt>
                <c:pt idx="22">
                  <c:v>11.92</c:v>
                </c:pt>
              </c:numCache>
            </c:numRef>
          </c:yVal>
          <c:smooth val="0"/>
          <c:extLst>
            <c:ext xmlns:c16="http://schemas.microsoft.com/office/drawing/2014/chart" uri="{C3380CC4-5D6E-409C-BE32-E72D297353CC}">
              <c16:uniqueId val="{00000000-21E0-4832-8C06-861E0F3C3F84}"/>
            </c:ext>
          </c:extLst>
        </c:ser>
        <c:ser>
          <c:idx val="1"/>
          <c:order val="1"/>
          <c:tx>
            <c:v>First derivative</c:v>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Sheet1!$F$27:$F$48</c:f>
              <c:numCache>
                <c:formatCode>General</c:formatCode>
                <c:ptCount val="22"/>
                <c:pt idx="0">
                  <c:v>7.5949999999999998</c:v>
                </c:pt>
                <c:pt idx="1">
                  <c:v>13.35</c:v>
                </c:pt>
                <c:pt idx="2">
                  <c:v>19.05</c:v>
                </c:pt>
                <c:pt idx="3">
                  <c:v>24.635000000000002</c:v>
                </c:pt>
                <c:pt idx="4">
                  <c:v>29.42</c:v>
                </c:pt>
                <c:pt idx="5">
                  <c:v>32.504999999999995</c:v>
                </c:pt>
                <c:pt idx="6">
                  <c:v>33.47</c:v>
                </c:pt>
                <c:pt idx="7">
                  <c:v>33.564999999999998</c:v>
                </c:pt>
                <c:pt idx="8">
                  <c:v>33.644999999999996</c:v>
                </c:pt>
                <c:pt idx="9">
                  <c:v>33.69</c:v>
                </c:pt>
                <c:pt idx="10">
                  <c:v>33.72</c:v>
                </c:pt>
                <c:pt idx="11">
                  <c:v>33.769999999999996</c:v>
                </c:pt>
                <c:pt idx="12">
                  <c:v>33.835000000000001</c:v>
                </c:pt>
                <c:pt idx="13">
                  <c:v>33.875</c:v>
                </c:pt>
                <c:pt idx="14">
                  <c:v>33.909999999999997</c:v>
                </c:pt>
                <c:pt idx="15">
                  <c:v>34.004999999999995</c:v>
                </c:pt>
                <c:pt idx="16">
                  <c:v>34.215000000000003</c:v>
                </c:pt>
                <c:pt idx="17">
                  <c:v>34.635000000000005</c:v>
                </c:pt>
                <c:pt idx="18">
                  <c:v>35.644999999999996</c:v>
                </c:pt>
                <c:pt idx="19">
                  <c:v>37.549999999999997</c:v>
                </c:pt>
                <c:pt idx="20">
                  <c:v>42.674999999999997</c:v>
                </c:pt>
                <c:pt idx="21">
                  <c:v>47.94</c:v>
                </c:pt>
              </c:numCache>
            </c:numRef>
          </c:xVal>
          <c:yVal>
            <c:numRef>
              <c:f>Sheet1!$E$27:$E$47</c:f>
              <c:numCache>
                <c:formatCode>General</c:formatCode>
                <c:ptCount val="21"/>
                <c:pt idx="0">
                  <c:v>5.1409618573797694E-2</c:v>
                </c:pt>
                <c:pt idx="1">
                  <c:v>5.4744525547445216E-2</c:v>
                </c:pt>
                <c:pt idx="2">
                  <c:v>5.5743243243243236E-2</c:v>
                </c:pt>
                <c:pt idx="3">
                  <c:v>6.8571428571428547E-2</c:v>
                </c:pt>
                <c:pt idx="4">
                  <c:v>0.13657407407407424</c:v>
                </c:pt>
                <c:pt idx="5">
                  <c:v>0.71351351351351311</c:v>
                </c:pt>
                <c:pt idx="6">
                  <c:v>11.250000000000233</c:v>
                </c:pt>
                <c:pt idx="7">
                  <c:v>15.00000000000008</c:v>
                </c:pt>
                <c:pt idx="8">
                  <c:v>12.999999999998899</c:v>
                </c:pt>
                <c:pt idx="9">
                  <c:v>5.2500000000000888</c:v>
                </c:pt>
                <c:pt idx="10">
                  <c:v>12.500000000002487</c:v>
                </c:pt>
                <c:pt idx="11">
                  <c:v>3.1249999999997891</c:v>
                </c:pt>
                <c:pt idx="12">
                  <c:v>4.200000000000256</c:v>
                </c:pt>
                <c:pt idx="13">
                  <c:v>5.3333333333331359</c:v>
                </c:pt>
                <c:pt idx="14">
                  <c:v>5.0000000000000888</c:v>
                </c:pt>
                <c:pt idx="15">
                  <c:v>1.0666666666666778</c:v>
                </c:pt>
                <c:pt idx="16">
                  <c:v>1.0740740740740584</c:v>
                </c:pt>
                <c:pt idx="17">
                  <c:v>0.56140350877193002</c:v>
                </c:pt>
                <c:pt idx="18">
                  <c:v>0.22758620689655243</c:v>
                </c:pt>
                <c:pt idx="19">
                  <c:v>0.1144067796610168</c:v>
                </c:pt>
                <c:pt idx="20">
                  <c:v>3.8022813688213017E-2</c:v>
                </c:pt>
              </c:numCache>
            </c:numRef>
          </c:yVal>
          <c:smooth val="0"/>
          <c:extLst>
            <c:ext xmlns:c16="http://schemas.microsoft.com/office/drawing/2014/chart" uri="{C3380CC4-5D6E-409C-BE32-E72D297353CC}">
              <c16:uniqueId val="{00000001-21E0-4832-8C06-861E0F3C3F84}"/>
            </c:ext>
          </c:extLst>
        </c:ser>
        <c:ser>
          <c:idx val="2"/>
          <c:order val="2"/>
          <c:tx>
            <c:v>titration calculation</c:v>
          </c:tx>
          <c:spPr>
            <a:ln w="9525" cap="rnd">
              <a:solidFill>
                <a:srgbClr val="92D050"/>
              </a:solidFill>
              <a:round/>
            </a:ln>
            <a:effectLst/>
          </c:spPr>
          <c:marker>
            <c:symbol val="picture"/>
            <c:spPr>
              <a:blipFill>
                <a:blip xmlns:r="http://schemas.openxmlformats.org/officeDocument/2006/relationships" r:embed="rId1"/>
                <a:stretch>
                  <a:fillRect/>
                </a:stretch>
              </a:blipFill>
              <a:ln w="25400">
                <a:noFill/>
                <a:round/>
              </a:ln>
              <a:effectLst/>
            </c:spPr>
          </c:marker>
          <c:dPt>
            <c:idx val="3"/>
            <c:bubble3D val="0"/>
            <c:extLst>
              <c:ext xmlns:c16="http://schemas.microsoft.com/office/drawing/2014/chart" uri="{C3380CC4-5D6E-409C-BE32-E72D297353CC}">
                <c16:uniqueId val="{00000003-21E0-4832-8C06-861E0F3C3F84}"/>
              </c:ext>
            </c:extLst>
          </c:dPt>
          <c:xVal>
            <c:numRef>
              <c:f>Sheet1!$X$16:$X$19</c:f>
              <c:numCache>
                <c:formatCode>General</c:formatCode>
                <c:ptCount val="4"/>
                <c:pt idx="0">
                  <c:v>4.58</c:v>
                </c:pt>
                <c:pt idx="1">
                  <c:v>15</c:v>
                </c:pt>
                <c:pt idx="2">
                  <c:v>24.93</c:v>
                </c:pt>
                <c:pt idx="3">
                  <c:v>34.92</c:v>
                </c:pt>
              </c:numCache>
            </c:numRef>
          </c:xVal>
          <c:yVal>
            <c:numRef>
              <c:f>Sheet1!$W$16:$W$19</c:f>
              <c:numCache>
                <c:formatCode>General</c:formatCode>
                <c:ptCount val="4"/>
                <c:pt idx="0">
                  <c:v>2.42</c:v>
                </c:pt>
                <c:pt idx="1">
                  <c:v>3.08</c:v>
                </c:pt>
                <c:pt idx="2">
                  <c:v>3.65</c:v>
                </c:pt>
                <c:pt idx="3">
                  <c:v>10.94</c:v>
                </c:pt>
              </c:numCache>
            </c:numRef>
          </c:yVal>
          <c:smooth val="0"/>
          <c:extLst>
            <c:ext xmlns:c16="http://schemas.microsoft.com/office/drawing/2014/chart" uri="{C3380CC4-5D6E-409C-BE32-E72D297353CC}">
              <c16:uniqueId val="{00000004-21E0-4832-8C06-861E0F3C3F84}"/>
            </c:ext>
          </c:extLst>
        </c:ser>
        <c:dLbls>
          <c:showLegendKey val="0"/>
          <c:showVal val="0"/>
          <c:showCatName val="0"/>
          <c:showSerName val="0"/>
          <c:showPercent val="0"/>
          <c:showBubbleSize val="0"/>
        </c:dLbls>
        <c:axId val="355979320"/>
        <c:axId val="355980304"/>
      </c:scatterChart>
      <c:valAx>
        <c:axId val="355979320"/>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55980304"/>
        <c:crosses val="autoZero"/>
        <c:crossBetween val="midCat"/>
      </c:valAx>
      <c:valAx>
        <c:axId val="35598030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559793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0.25638</cdr:x>
      <cdr:y>0.68021</cdr:y>
    </cdr:from>
    <cdr:to>
      <cdr:x>0.33499</cdr:x>
      <cdr:y>0.77052</cdr:y>
    </cdr:to>
    <cdr:sp macro="" textlink="">
      <cdr:nvSpPr>
        <cdr:cNvPr id="7" name="TextBox 6"/>
        <cdr:cNvSpPr txBox="1"/>
      </cdr:nvSpPr>
      <cdr:spPr>
        <a:xfrm xmlns:a="http://schemas.openxmlformats.org/drawingml/2006/main">
          <a:off x="1216835" y="2000907"/>
          <a:ext cx="373118" cy="26564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1/3</a:t>
          </a:r>
        </a:p>
      </cdr:txBody>
    </cdr:sp>
  </cdr:relSizeAnchor>
  <cdr:relSizeAnchor xmlns:cdr="http://schemas.openxmlformats.org/drawingml/2006/chartDrawing">
    <cdr:from>
      <cdr:x>0.40807</cdr:x>
      <cdr:y>0.66414</cdr:y>
    </cdr:from>
    <cdr:to>
      <cdr:x>0.48336</cdr:x>
      <cdr:y>0.74373</cdr:y>
    </cdr:to>
    <cdr:sp macro="" textlink="">
      <cdr:nvSpPr>
        <cdr:cNvPr id="8" name="TextBox 7"/>
        <cdr:cNvSpPr txBox="1"/>
      </cdr:nvSpPr>
      <cdr:spPr>
        <a:xfrm xmlns:a="http://schemas.openxmlformats.org/drawingml/2006/main">
          <a:off x="1936794" y="1953611"/>
          <a:ext cx="357352" cy="23411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2/3</a:t>
          </a:r>
        </a:p>
      </cdr:txBody>
    </cdr:sp>
  </cdr:relSizeAnchor>
  <cdr:relSizeAnchor xmlns:cdr="http://schemas.openxmlformats.org/drawingml/2006/chartDrawing">
    <cdr:from>
      <cdr:x>0.58523</cdr:x>
      <cdr:y>0.39357</cdr:y>
    </cdr:from>
    <cdr:to>
      <cdr:x>0.72695</cdr:x>
      <cdr:y>0.48647</cdr:y>
    </cdr:to>
    <cdr:sp macro="" textlink="">
      <cdr:nvSpPr>
        <cdr:cNvPr id="9" name="TextBox 8"/>
        <cdr:cNvSpPr txBox="1"/>
      </cdr:nvSpPr>
      <cdr:spPr>
        <a:xfrm xmlns:a="http://schemas.openxmlformats.org/drawingml/2006/main">
          <a:off x="2777622" y="1157714"/>
          <a:ext cx="672662" cy="27326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end point</a:t>
          </a:r>
        </a:p>
      </cdr:txBody>
    </cdr:sp>
  </cdr:relSizeAnchor>
  <cdr:relSizeAnchor xmlns:cdr="http://schemas.openxmlformats.org/drawingml/2006/chartDrawing">
    <cdr:from>
      <cdr:x>0.0102</cdr:x>
      <cdr:y>0.46771</cdr:y>
    </cdr:from>
    <cdr:to>
      <cdr:x>0.06065</cdr:x>
      <cdr:y>0.59991</cdr:y>
    </cdr:to>
    <cdr:sp macro="" textlink="">
      <cdr:nvSpPr>
        <cdr:cNvPr id="10" name="TextBox 9"/>
        <cdr:cNvSpPr txBox="1"/>
      </cdr:nvSpPr>
      <cdr:spPr>
        <a:xfrm xmlns:a="http://schemas.openxmlformats.org/drawingml/2006/main" rot="5400000">
          <a:off x="-21020" y="1446750"/>
          <a:ext cx="388883" cy="24699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pH</a:t>
          </a:r>
        </a:p>
      </cdr:txBody>
    </cdr:sp>
  </cdr:relSizeAnchor>
  <cdr:relSizeAnchor xmlns:cdr="http://schemas.openxmlformats.org/drawingml/2006/chartDrawing">
    <cdr:from>
      <cdr:x>0.50987</cdr:x>
      <cdr:y>0.70722</cdr:y>
    </cdr:from>
    <cdr:to>
      <cdr:x>0.69665</cdr:x>
      <cdr:y>1</cdr:y>
    </cdr:to>
    <cdr:sp macro="" textlink="">
      <cdr:nvSpPr>
        <cdr:cNvPr id="11" name="TextBox 10"/>
        <cdr:cNvSpPr txBox="1"/>
      </cdr:nvSpPr>
      <cdr:spPr>
        <a:xfrm xmlns:a="http://schemas.openxmlformats.org/drawingml/2006/main">
          <a:off x="2496207" y="2933963"/>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0.40575</cdr:x>
      <cdr:y>0.89399</cdr:y>
    </cdr:from>
    <cdr:to>
      <cdr:x>0.61936</cdr:x>
      <cdr:y>0.97308</cdr:y>
    </cdr:to>
    <cdr:sp macro="" textlink="">
      <cdr:nvSpPr>
        <cdr:cNvPr id="12" name="TextBox 11"/>
        <cdr:cNvSpPr txBox="1"/>
      </cdr:nvSpPr>
      <cdr:spPr>
        <a:xfrm xmlns:a="http://schemas.openxmlformats.org/drawingml/2006/main">
          <a:off x="1986455" y="2792073"/>
          <a:ext cx="1045779" cy="24699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mL</a:t>
          </a:r>
          <a:r>
            <a:rPr lang="en-US" sz="1100" baseline="0"/>
            <a:t> NaOH added</a:t>
          </a:r>
          <a:endParaRPr lang="en-US" sz="1100"/>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doni MT">
    <w:altName w:val="Athelas Bold Italic"/>
    <w:panose1 w:val="02070603080606020203"/>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5A8"/>
    <w:rsid w:val="00D04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45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982C8E9-4452-47BF-BA73-EF96AA5B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Expt 2 Lab Report FA16 Final</Template>
  <TotalTime>1261</TotalTime>
  <Pages>8</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ricci lam</dc:creator>
  <cp:lastModifiedBy>ricci lam</cp:lastModifiedBy>
  <cp:revision>1</cp:revision>
  <dcterms:created xsi:type="dcterms:W3CDTF">2016-11-01T06:57:00Z</dcterms:created>
  <dcterms:modified xsi:type="dcterms:W3CDTF">2016-11-02T06:44:00Z</dcterms:modified>
</cp:coreProperties>
</file>