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Belleza" w:cs="Belleza" w:eastAsia="Belleza" w:hAnsi="Belleza"/>
          <w:sz w:val="28"/>
          <w:szCs w:val="28"/>
        </w:rPr>
      </w:pPr>
      <w:r w:rsidDel="00000000" w:rsidR="00000000" w:rsidRPr="00000000">
        <w:rPr>
          <w:rFonts w:ascii="Belleza" w:cs="Belleza" w:eastAsia="Belleza" w:hAnsi="Belleza"/>
          <w:sz w:val="28"/>
          <w:szCs w:val="28"/>
          <w:rtl w:val="0"/>
        </w:rPr>
        <w:t xml:space="preserve">Office of Institutional Effectiveness</w:t>
      </w:r>
    </w:p>
    <w:p w:rsidR="00000000" w:rsidDel="00000000" w:rsidP="00000000" w:rsidRDefault="00000000" w:rsidRPr="00000000" w14:paraId="00000002">
      <w:pPr>
        <w:spacing w:after="0" w:lineRule="auto"/>
        <w:rPr>
          <w:rFonts w:ascii="Belleza" w:cs="Belleza" w:eastAsia="Belleza" w:hAnsi="Belleza"/>
          <w:sz w:val="28"/>
          <w:szCs w:val="28"/>
        </w:rPr>
      </w:pPr>
      <w:r w:rsidDel="00000000" w:rsidR="00000000" w:rsidRPr="00000000">
        <w:rPr>
          <w:rFonts w:ascii="Belleza" w:cs="Belleza" w:eastAsia="Belleza" w:hAnsi="Belleza"/>
          <w:sz w:val="28"/>
          <w:szCs w:val="28"/>
          <w:rtl w:val="0"/>
        </w:rPr>
        <w:t xml:space="preserve">Rice Outcome Assessment Report (ROAR) for Academic Programs</w:t>
      </w:r>
    </w:p>
    <w:p w:rsidR="00000000" w:rsidDel="00000000" w:rsidP="00000000" w:rsidRDefault="00000000" w:rsidRPr="00000000" w14:paraId="00000003">
      <w:pPr>
        <w:spacing w:after="0" w:lineRule="auto"/>
        <w:rPr>
          <w:rFonts w:ascii="Belleza" w:cs="Belleza" w:eastAsia="Belleza" w:hAnsi="Belleza"/>
          <w:sz w:val="28"/>
          <w:szCs w:val="28"/>
        </w:rPr>
      </w:pPr>
      <w:r w:rsidDel="00000000" w:rsidR="00000000" w:rsidRPr="00000000">
        <w:rPr>
          <w:rtl w:val="0"/>
        </w:rPr>
      </w:r>
    </w:p>
    <w:p w:rsidR="00000000" w:rsidDel="00000000" w:rsidP="00000000" w:rsidRDefault="00000000" w:rsidRPr="00000000" w14:paraId="00000004">
      <w:pPr>
        <w:spacing w:after="0" w:lineRule="auto"/>
        <w:rPr>
          <w:rFonts w:ascii="Belleza" w:cs="Belleza" w:eastAsia="Belleza" w:hAnsi="Belleza"/>
          <w:sz w:val="28"/>
          <w:szCs w:val="28"/>
        </w:rPr>
      </w:pPr>
      <w:r w:rsidDel="00000000" w:rsidR="00000000" w:rsidRPr="00000000">
        <w:rPr>
          <w:rFonts w:ascii="Belleza" w:cs="Belleza" w:eastAsia="Belleza" w:hAnsi="Belleza"/>
          <w:sz w:val="28"/>
          <w:szCs w:val="28"/>
          <w:rtl w:val="0"/>
        </w:rPr>
        <w:t xml:space="preserve">Initial Report PLO 2</w:t>
      </w:r>
    </w:p>
    <w:p w:rsidR="00000000" w:rsidDel="00000000" w:rsidP="00000000" w:rsidRDefault="00000000" w:rsidRPr="00000000" w14:paraId="00000005">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06">
      <w:pPr>
        <w:spacing w:after="0"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Department/Academic Program: Anthropology</w:t>
      </w:r>
    </w:p>
    <w:p w:rsidR="00000000" w:rsidDel="00000000" w:rsidP="00000000" w:rsidRDefault="00000000" w:rsidRPr="00000000" w14:paraId="00000007">
      <w:pPr>
        <w:spacing w:after="0" w:lineRule="auto"/>
        <w:rPr>
          <w:rFonts w:ascii="Libre Franklin Medium" w:cs="Libre Franklin Medium" w:eastAsia="Libre Franklin Medium" w:hAnsi="Libre Franklin Medium"/>
        </w:rPr>
      </w:pPr>
      <w:r w:rsidDel="00000000" w:rsidR="00000000" w:rsidRPr="00000000">
        <w:rPr>
          <w:rtl w:val="0"/>
        </w:rPr>
      </w:r>
    </w:p>
    <w:p w:rsidR="00000000" w:rsidDel="00000000" w:rsidP="00000000" w:rsidRDefault="00000000" w:rsidRPr="00000000" w14:paraId="00000008">
      <w:pPr>
        <w:spacing w:after="0"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Primary Contact (Name/Phone/E-mail): Gökçe Günel, (713) 348-3117, gg15@rice.edu</w:t>
      </w:r>
    </w:p>
    <w:p w:rsidR="00000000" w:rsidDel="00000000" w:rsidP="00000000" w:rsidRDefault="00000000" w:rsidRPr="00000000" w14:paraId="00000009">
      <w:pPr>
        <w:rPr>
          <w:rFonts w:ascii="Helvetica Neue" w:cs="Helvetica Neue" w:eastAsia="Helvetica Neue" w:hAnsi="Helvetica Neue"/>
          <w:b w:val="1"/>
          <w:sz w:val="24"/>
          <w:szCs w:val="24"/>
        </w:rPr>
      </w:pPr>
      <w:r w:rsidDel="00000000" w:rsidR="00000000" w:rsidRPr="00000000">
        <w:rPr>
          <w:rtl w:val="0"/>
        </w:rPr>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8539"/>
        <w:tblGridChange w:id="0">
          <w:tblGrid>
            <w:gridCol w:w="2251"/>
            <w:gridCol w:w="8539"/>
          </w:tblGrid>
        </w:tblGridChange>
      </w:tblGrid>
      <w:tr>
        <w:trPr>
          <w:cantSplit w:val="0"/>
          <w:tblHeader w:val="0"/>
        </w:trPr>
        <w:tc>
          <w:tcPr>
            <w:gridSpan w:val="2"/>
            <w:shd w:fill="e6e6e6" w:val="clear"/>
          </w:tcPr>
          <w:p w:rsidR="00000000" w:rsidDel="00000000" w:rsidP="00000000" w:rsidRDefault="00000000" w:rsidRPr="00000000" w14:paraId="0000000A">
            <w:pPr>
              <w:rPr>
                <w:rFonts w:ascii="Belleza" w:cs="Belleza" w:eastAsia="Belleza" w:hAnsi="Belleza"/>
              </w:rPr>
            </w:pPr>
            <w:r w:rsidDel="00000000" w:rsidR="00000000" w:rsidRPr="00000000">
              <w:rPr>
                <w:rFonts w:ascii="Belleza" w:cs="Belleza" w:eastAsia="Belleza" w:hAnsi="Belleza"/>
                <w:rtl w:val="0"/>
              </w:rPr>
              <w:t xml:space="preserve">2023–2024</w:t>
            </w:r>
          </w:p>
        </w:tc>
      </w:tr>
      <w:tr>
        <w:trPr>
          <w:cantSplit w:val="0"/>
          <w:tblHeader w:val="0"/>
        </w:trPr>
        <w:tc>
          <w:tcPr>
            <w:shd w:fill="e6e6e6" w:val="clear"/>
          </w:tcPr>
          <w:p w:rsidR="00000000" w:rsidDel="00000000" w:rsidP="00000000" w:rsidRDefault="00000000" w:rsidRPr="00000000" w14:paraId="0000000C">
            <w:pPr>
              <w:spacing w:after="0" w:lineRule="auto"/>
              <w:rPr>
                <w:rFonts w:ascii="Belleza" w:cs="Belleza" w:eastAsia="Belleza" w:hAnsi="Belleza"/>
              </w:rPr>
            </w:pPr>
            <w:r w:rsidDel="00000000" w:rsidR="00000000" w:rsidRPr="00000000">
              <w:rPr>
                <w:rFonts w:ascii="Belleza" w:cs="Belleza" w:eastAsia="Belleza" w:hAnsi="Belleza"/>
                <w:rtl w:val="0"/>
              </w:rPr>
              <w:t xml:space="preserve">Program Learning Outcome</w:t>
            </w:r>
          </w:p>
          <w:p w:rsidR="00000000" w:rsidDel="00000000" w:rsidP="00000000" w:rsidRDefault="00000000" w:rsidRPr="00000000" w14:paraId="0000000D">
            <w:pPr>
              <w:spacing w:after="0" w:lineRule="auto"/>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0E">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Specific program learning outcome(s) listed in the General Announcements</w:t>
            </w:r>
          </w:p>
          <w:p w:rsidR="00000000" w:rsidDel="00000000" w:rsidP="00000000" w:rsidRDefault="00000000" w:rsidRPr="00000000" w14:paraId="0000000F">
            <w:pPr>
              <w:rPr>
                <w:rFonts w:ascii="Libre Franklin" w:cs="Libre Franklin" w:eastAsia="Libre Franklin" w:hAnsi="Libre Franklin"/>
                <w:sz w:val="20"/>
                <w:szCs w:val="20"/>
              </w:rPr>
            </w:pPr>
            <w:r w:rsidDel="00000000" w:rsidR="00000000" w:rsidRPr="00000000">
              <w:rPr>
                <w:rtl w:val="0"/>
              </w:rPr>
            </w:r>
          </w:p>
        </w:tc>
        <w:tc>
          <w:tcPr/>
          <w:p w:rsidR="00000000" w:rsidDel="00000000" w:rsidP="00000000" w:rsidRDefault="00000000" w:rsidRPr="00000000" w14:paraId="00000010">
            <w:pPr>
              <w:spacing w:after="0" w:lineRule="auto"/>
              <w:rPr/>
            </w:pPr>
            <w:r w:rsidDel="00000000" w:rsidR="00000000" w:rsidRPr="00000000">
              <w:rPr>
                <w:rtl w:val="0"/>
              </w:rPr>
              <w:t xml:space="preserve">(PLO 2) Obtained comprehensive understanding of the history of the discipline and anthropological theory and practice.</w:t>
            </w:r>
          </w:p>
          <w:p w:rsidR="00000000" w:rsidDel="00000000" w:rsidP="00000000" w:rsidRDefault="00000000" w:rsidRPr="00000000" w14:paraId="00000011">
            <w:pPr>
              <w:spacing w:after="0" w:lineRule="auto"/>
              <w:rPr/>
            </w:pPr>
            <w:r w:rsidDel="00000000" w:rsidR="00000000" w:rsidRPr="00000000">
              <w:rPr>
                <w:rtl w:val="0"/>
              </w:rPr>
              <w:t xml:space="preserve"> </w:t>
            </w:r>
          </w:p>
          <w:p w:rsidR="00000000" w:rsidDel="00000000" w:rsidP="00000000" w:rsidRDefault="00000000" w:rsidRPr="00000000" w14:paraId="00000012">
            <w:pPr>
              <w:spacing w:after="0" w:lineRule="auto"/>
              <w:rPr/>
            </w:pPr>
            <w:r w:rsidDel="00000000" w:rsidR="00000000" w:rsidRPr="00000000">
              <w:rPr>
                <w:rtl w:val="0"/>
              </w:rPr>
              <w:t xml:space="preserve"> </w:t>
            </w:r>
          </w:p>
          <w:p w:rsidR="00000000" w:rsidDel="00000000" w:rsidP="00000000" w:rsidRDefault="00000000" w:rsidRPr="00000000" w14:paraId="00000013">
            <w:pPr>
              <w:spacing w:after="0" w:lineRule="auto"/>
              <w:rPr/>
            </w:pPr>
            <w:r w:rsidDel="00000000" w:rsidR="00000000" w:rsidRPr="00000000">
              <w:rPr>
                <w:rtl w:val="0"/>
              </w:rPr>
              <w:t xml:space="preserve">Demonstrate a comprehensive understanding of the history of the discipline as well as anthropological theory and practice. </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16">
            <w:pPr>
              <w:spacing w:after="0" w:lineRule="auto"/>
              <w:rPr>
                <w:rFonts w:ascii="Belleza" w:cs="Belleza" w:eastAsia="Belleza" w:hAnsi="Belleza"/>
              </w:rPr>
            </w:pPr>
            <w:r w:rsidDel="00000000" w:rsidR="00000000" w:rsidRPr="00000000">
              <w:rPr>
                <w:rFonts w:ascii="Belleza" w:cs="Belleza" w:eastAsia="Belleza" w:hAnsi="Belleza"/>
                <w:rtl w:val="0"/>
              </w:rPr>
              <w:t xml:space="preserve">Methods</w:t>
            </w:r>
          </w:p>
          <w:p w:rsidR="00000000" w:rsidDel="00000000" w:rsidP="00000000" w:rsidRDefault="00000000" w:rsidRPr="00000000" w14:paraId="00000017">
            <w:pPr>
              <w:spacing w:after="0" w:lineRule="auto"/>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18">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What kind of direct assessment did you use? (i.e. describe how you selected the sample of work that was assessed, the rubric used, etc. Best practices and SACSCOC requires the use of direct assessment.) </w:t>
            </w:r>
          </w:p>
          <w:p w:rsidR="00000000" w:rsidDel="00000000" w:rsidP="00000000" w:rsidRDefault="00000000" w:rsidRPr="00000000" w14:paraId="00000019">
            <w:pPr>
              <w:spacing w:after="0" w:lineRule="auto"/>
              <w:rPr>
                <w:rFonts w:ascii="Libre Franklin" w:cs="Libre Franklin" w:eastAsia="Libre Franklin" w:hAnsi="Libre Franklin"/>
                <w:sz w:val="20"/>
                <w:szCs w:val="20"/>
              </w:rPr>
            </w:pPr>
            <w:r w:rsidDel="00000000" w:rsidR="00000000" w:rsidRPr="00000000">
              <w:rPr>
                <w:rtl w:val="0"/>
              </w:rPr>
            </w:r>
          </w:p>
          <w:p w:rsidR="00000000" w:rsidDel="00000000" w:rsidP="00000000" w:rsidRDefault="00000000" w:rsidRPr="00000000" w14:paraId="0000001A">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If you also used indirect assessment, please describe that as well.</w:t>
            </w:r>
          </w:p>
          <w:p w:rsidR="00000000" w:rsidDel="00000000" w:rsidP="00000000" w:rsidRDefault="00000000" w:rsidRPr="00000000" w14:paraId="0000001B">
            <w:pPr>
              <w:rPr>
                <w:rFonts w:ascii="Helvetica Neue" w:cs="Helvetica Neue" w:eastAsia="Helvetica Neue" w:hAnsi="Helvetica Neue"/>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0" w:lineRule="auto"/>
              <w:rPr/>
            </w:pPr>
            <w:r w:rsidDel="00000000" w:rsidR="00000000" w:rsidRPr="00000000">
              <w:rPr>
                <w:rtl w:val="0"/>
              </w:rPr>
              <w:t xml:space="preserve">Each student will be evaluated directly by the faculty on the dissertation committee, who will base their evaluation on both (a) the quality of the written material (dissertation) and (b) the oral presentation of research materials (dissertation defense).</w:t>
            </w:r>
          </w:p>
          <w:p w:rsidR="00000000" w:rsidDel="00000000" w:rsidP="00000000" w:rsidRDefault="00000000" w:rsidRPr="00000000" w14:paraId="0000001D">
            <w:pPr>
              <w:spacing w:after="0" w:lineRule="auto"/>
              <w:rPr/>
            </w:pPr>
            <w:r w:rsidDel="00000000" w:rsidR="00000000" w:rsidRPr="00000000">
              <w:rPr>
                <w:rtl w:val="0"/>
              </w:rPr>
              <w:t xml:space="preserve"> </w:t>
            </w:r>
          </w:p>
          <w:p w:rsidR="00000000" w:rsidDel="00000000" w:rsidP="00000000" w:rsidRDefault="00000000" w:rsidRPr="00000000" w14:paraId="0000001E">
            <w:pPr>
              <w:spacing w:after="0" w:lineRule="auto"/>
              <w:rPr/>
            </w:pPr>
            <w:r w:rsidDel="00000000" w:rsidR="00000000" w:rsidRPr="00000000">
              <w:rPr>
                <w:rtl w:val="0"/>
              </w:rPr>
              <w:t xml:space="preserve">An evaluation rubric will be provided to each dissertation committee member who will grade, on a scale of one to five, whether the student: demonstrated familiarity with anthropological debates, theoretical discussions and conceptual themes in the discipline; exhibited the ability to meaningfully contribute to larger anthropological debates by engaging extant literatures, concepts and methods;</w:t>
            </w:r>
            <w:r w:rsidDel="00000000" w:rsidR="00000000" w:rsidRPr="00000000">
              <w:rPr>
                <w:rFonts w:ascii="Arial" w:cs="Arial" w:eastAsia="Arial" w:hAnsi="Arial"/>
                <w:sz w:val="20"/>
                <w:szCs w:val="20"/>
                <w:rtl w:val="0"/>
              </w:rPr>
              <w:t xml:space="preserve"> </w:t>
            </w:r>
            <w:r w:rsidDel="00000000" w:rsidR="00000000" w:rsidRPr="00000000">
              <w:rPr>
                <w:rtl w:val="0"/>
              </w:rPr>
              <w:t xml:space="preserve">demonstrated cogent engagement with anthropological concepts, including those developed by the student; and was able to orally communicate the importance of the research to wider bodies of knowledge. </w:t>
            </w:r>
          </w:p>
        </w:tc>
      </w:tr>
      <w:tr>
        <w:trPr>
          <w:cantSplit w:val="0"/>
          <w:tblHeader w:val="0"/>
        </w:trPr>
        <w:tc>
          <w:tcPr>
            <w:shd w:fill="e6e6e6" w:val="clear"/>
          </w:tcPr>
          <w:p w:rsidR="00000000" w:rsidDel="00000000" w:rsidP="00000000" w:rsidRDefault="00000000" w:rsidRPr="00000000" w14:paraId="0000001F">
            <w:pPr>
              <w:spacing w:after="0" w:lineRule="auto"/>
              <w:rPr>
                <w:rFonts w:ascii="Belleza" w:cs="Belleza" w:eastAsia="Belleza" w:hAnsi="Belleza"/>
              </w:rPr>
            </w:pPr>
            <w:r w:rsidDel="00000000" w:rsidR="00000000" w:rsidRPr="00000000">
              <w:rPr>
                <w:rFonts w:ascii="Belleza" w:cs="Belleza" w:eastAsia="Belleza" w:hAnsi="Belleza"/>
                <w:rtl w:val="0"/>
              </w:rPr>
              <w:t xml:space="preserve">Results and Conclusions</w:t>
            </w:r>
          </w:p>
          <w:p w:rsidR="00000000" w:rsidDel="00000000" w:rsidP="00000000" w:rsidRDefault="00000000" w:rsidRPr="00000000" w14:paraId="00000020">
            <w:pPr>
              <w:spacing w:after="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1">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What were the results of your evaluation?</w:t>
            </w:r>
          </w:p>
          <w:p w:rsidR="00000000" w:rsidDel="00000000" w:rsidP="00000000" w:rsidRDefault="00000000" w:rsidRPr="00000000" w14:paraId="00000022">
            <w:pPr>
              <w:rPr>
                <w:rFonts w:ascii="Helvetica Neue" w:cs="Helvetica Neue" w:eastAsia="Helvetica Neue" w:hAnsi="Helvetica Neue"/>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0" w:lineRule="auto"/>
              <w:rPr/>
            </w:pPr>
            <w:r w:rsidDel="00000000" w:rsidR="00000000" w:rsidRPr="00000000">
              <w:rPr>
                <w:rtl w:val="0"/>
              </w:rPr>
              <w:t xml:space="preserve">Across the five dissertations and defenses evaluated by faculty committee members, students averaged 3.9/5 for demonstrated familiarity with anthropological debates, theoretical discussions, and conceptual themes in the discipline; 3.9/5 for exhibiting the ability to meaningfully contribute to larger anthropological debates by engaging extant literatures, concepts and methods, 3.9/5 for demonstrating cogent engagement with anthropological concepts, including those developed by the student; and 4/5 for orally communicating the importance of the research to wider bodies of knowledge. Overall, students averaged 3.9/5 for all categories of work. </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t xml:space="preserve">If we analyze the results per student, 1 student (20%) achieved an average of 3, 2 students (40%) achieved an average of 4, 2 students (40%) achieved an average of 5, </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t xml:space="preserve">This results in 80% of students achieving the expected threshold of a 3.5 average with 20% failing to achieve that goal.  </w:t>
            </w:r>
          </w:p>
          <w:p w:rsidR="00000000" w:rsidDel="00000000" w:rsidP="00000000" w:rsidRDefault="00000000" w:rsidRPr="00000000" w14:paraId="00000029">
            <w:pPr>
              <w:spacing w:after="0" w:lineRule="auto"/>
              <w:rPr/>
            </w:pPr>
            <w:r w:rsidDel="00000000" w:rsidR="00000000" w:rsidRPr="00000000">
              <w:rPr>
                <w:rtl w:val="0"/>
              </w:rPr>
              <w:t xml:space="preserve"> </w:t>
            </w:r>
          </w:p>
        </w:tc>
      </w:tr>
      <w:tr>
        <w:trPr>
          <w:cantSplit w:val="0"/>
          <w:tblHeader w:val="0"/>
        </w:trPr>
        <w:tc>
          <w:tcPr>
            <w:shd w:fill="e6e6e6" w:val="clear"/>
          </w:tcPr>
          <w:p w:rsidR="00000000" w:rsidDel="00000000" w:rsidP="00000000" w:rsidRDefault="00000000" w:rsidRPr="00000000" w14:paraId="0000002A">
            <w:pPr>
              <w:spacing w:after="0" w:lineRule="auto"/>
              <w:rPr>
                <w:rFonts w:ascii="Belleza" w:cs="Belleza" w:eastAsia="Belleza" w:hAnsi="Belleza"/>
              </w:rPr>
            </w:pPr>
            <w:r w:rsidDel="00000000" w:rsidR="00000000" w:rsidRPr="00000000">
              <w:rPr>
                <w:rFonts w:ascii="Belleza" w:cs="Belleza" w:eastAsia="Belleza" w:hAnsi="Belleza"/>
                <w:rtl w:val="0"/>
              </w:rPr>
              <w:t xml:space="preserve">Improvement Plan</w:t>
            </w:r>
          </w:p>
          <w:p w:rsidR="00000000" w:rsidDel="00000000" w:rsidP="00000000" w:rsidRDefault="00000000" w:rsidRPr="00000000" w14:paraId="0000002B">
            <w:pPr>
              <w:spacing w:after="0" w:lineRule="auto"/>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2C">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Based on your results, what changes (if any) will you make?</w:t>
            </w:r>
          </w:p>
          <w:p w:rsidR="00000000" w:rsidDel="00000000" w:rsidP="00000000" w:rsidRDefault="00000000" w:rsidRPr="00000000" w14:paraId="0000002D">
            <w:pPr>
              <w:spacing w:after="0" w:lineRule="auto"/>
              <w:rPr>
                <w:rFonts w:ascii="Libre Franklin" w:cs="Libre Franklin" w:eastAsia="Libre Franklin" w:hAnsi="Libre Franklin"/>
                <w:sz w:val="20"/>
                <w:szCs w:val="20"/>
              </w:rPr>
            </w:pPr>
            <w:r w:rsidDel="00000000" w:rsidR="00000000" w:rsidRPr="00000000">
              <w:rPr>
                <w:rtl w:val="0"/>
              </w:rPr>
            </w:r>
          </w:p>
          <w:p w:rsidR="00000000" w:rsidDel="00000000" w:rsidP="00000000" w:rsidRDefault="00000000" w:rsidRPr="00000000" w14:paraId="0000002E">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What is your timeline to make these changes?</w:t>
            </w:r>
          </w:p>
          <w:p w:rsidR="00000000" w:rsidDel="00000000" w:rsidP="00000000" w:rsidRDefault="00000000" w:rsidRPr="00000000" w14:paraId="0000002F">
            <w:pPr>
              <w:spacing w:after="0" w:lineRule="auto"/>
              <w:rPr>
                <w:rFonts w:ascii="Libre Franklin" w:cs="Libre Franklin" w:eastAsia="Libre Franklin" w:hAnsi="Libre Franklin"/>
                <w:sz w:val="20"/>
                <w:szCs w:val="20"/>
              </w:rPr>
            </w:pPr>
            <w:r w:rsidDel="00000000" w:rsidR="00000000" w:rsidRPr="00000000">
              <w:rPr>
                <w:rtl w:val="0"/>
              </w:rPr>
            </w:r>
          </w:p>
          <w:p w:rsidR="00000000" w:rsidDel="00000000" w:rsidP="00000000" w:rsidRDefault="00000000" w:rsidRPr="00000000" w14:paraId="00000030">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What is your timeline for assessing the impact of these changes?</w:t>
            </w:r>
          </w:p>
          <w:p w:rsidR="00000000" w:rsidDel="00000000" w:rsidP="00000000" w:rsidRDefault="00000000" w:rsidRPr="00000000" w14:paraId="00000031">
            <w:pPr>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32">
            <w:pPr>
              <w:spacing w:after="0" w:lineRule="auto"/>
              <w:rPr/>
            </w:pPr>
            <w:r w:rsidDel="00000000" w:rsidR="00000000" w:rsidRPr="00000000">
              <w:rPr>
                <w:rtl w:val="0"/>
              </w:rPr>
              <w:t xml:space="preserve">Our results show that most students completing their dissertation this year excelled in achieving the program’s state expectations. However, one student’s performance did not fulfill the program’s expectations for pedagogical achievement. </w:t>
            </w:r>
          </w:p>
          <w:p w:rsidR="00000000" w:rsidDel="00000000" w:rsidP="00000000" w:rsidRDefault="00000000" w:rsidRPr="00000000" w14:paraId="00000033">
            <w:pPr>
              <w:spacing w:after="0" w:lineRule="auto"/>
              <w:rPr/>
            </w:pPr>
            <w:r w:rsidDel="00000000" w:rsidR="00000000" w:rsidRPr="00000000">
              <w:rPr>
                <w:rtl w:val="0"/>
              </w:rPr>
              <w:t xml:space="preserve"> </w:t>
            </w:r>
          </w:p>
          <w:p w:rsidR="00000000" w:rsidDel="00000000" w:rsidP="00000000" w:rsidRDefault="00000000" w:rsidRPr="00000000" w14:paraId="00000034">
            <w:pPr>
              <w:spacing w:after="0" w:lineRule="auto"/>
              <w:rPr/>
            </w:pPr>
            <w:r w:rsidDel="00000000" w:rsidR="00000000" w:rsidRPr="00000000">
              <w:rPr>
                <w:rtl w:val="0"/>
              </w:rPr>
              <w:t xml:space="preserve">It is recommended that in the future, students who are at risk of not fulfilling the program’s expectations be counseled closely by the chair of their dissertation committee (and other committee members when appropriate) to focus attention on the areas of evaluation to be assessed (per PLO 2 above).</w:t>
            </w:r>
          </w:p>
          <w:p w:rsidR="00000000" w:rsidDel="00000000" w:rsidP="00000000" w:rsidRDefault="00000000" w:rsidRPr="00000000" w14:paraId="00000035">
            <w:pPr>
              <w:spacing w:after="0" w:lineRule="auto"/>
              <w:rPr/>
            </w:pPr>
            <w:r w:rsidDel="00000000" w:rsidR="00000000" w:rsidRPr="00000000">
              <w:rPr>
                <w:rtl w:val="0"/>
              </w:rPr>
              <w:t xml:space="preserve"> </w:t>
            </w:r>
          </w:p>
          <w:p w:rsidR="00000000" w:rsidDel="00000000" w:rsidP="00000000" w:rsidRDefault="00000000" w:rsidRPr="00000000" w14:paraId="00000036">
            <w:pPr>
              <w:spacing w:after="0" w:lineRule="auto"/>
              <w:rPr/>
            </w:pPr>
            <w:r w:rsidDel="00000000" w:rsidR="00000000" w:rsidRPr="00000000">
              <w:rPr>
                <w:rtl w:val="0"/>
              </w:rPr>
              <w:t xml:space="preserve">The impact of these changes will be assessed in AY 24-25. </w:t>
            </w:r>
            <w:r w:rsidDel="00000000" w:rsidR="00000000" w:rsidRPr="00000000">
              <w:rPr>
                <w:rtl w:val="0"/>
              </w:rPr>
            </w:r>
          </w:p>
          <w:p w:rsidR="00000000" w:rsidDel="00000000" w:rsidP="00000000" w:rsidRDefault="00000000" w:rsidRPr="00000000" w14:paraId="00000037">
            <w:pPr>
              <w:spacing w:after="0" w:lineRule="auto"/>
              <w:rPr>
                <w:b w:val="1"/>
                <w:color w:val="0000ff"/>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Belleza">
    <w:embedRegular w:fontKey="{00000000-0000-0000-0000-000000000000}" r:id="rId1" w:subsetted="0"/>
  </w:font>
  <w:font w:name="Libre Franklin">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Book Antiqua">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Libre Franklin Medium">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Helvetica Neue">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2"/>
        <w:szCs w:val="22"/>
        <w:lang w:val="en-US"/>
      </w:rPr>
    </w:rPrDefault>
    <w:pPrDefault>
      <w:pPr>
        <w:spacing w:after="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Helvetica Neue" w:cs="Helvetica Neue" w:eastAsia="Helvetica Neue" w:hAnsi="Helvetica Neue"/>
      <w:b w:val="1"/>
      <w:i w:val="0"/>
      <w:smallCaps w:val="0"/>
      <w:strike w:val="0"/>
      <w:color w:val="000000"/>
      <w:sz w:val="22"/>
      <w:szCs w:val="22"/>
      <w:u w:val="none"/>
      <w:shd w:fill="auto" w:val="clear"/>
      <w:vertAlign w:val="baseline"/>
    </w:rPr>
  </w:style>
  <w:style w:type="paragraph" w:styleId="Heading2">
    <w:name w:val="heading 2"/>
    <w:basedOn w:val="Normal"/>
    <w:next w:val="Normal"/>
    <w:pPr>
      <w:widowControl w:val="0"/>
      <w:ind w:left="-360"/>
    </w:pPr>
    <w:rPr>
      <w:rFonts w:ascii="Helvetica Neue" w:cs="Helvetica Neue" w:eastAsia="Helvetica Neue" w:hAnsi="Helvetica Neue"/>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53558"/>
    <w:pPr>
      <w:spacing w:after="240"/>
      <w:contextualSpacing w:val="1"/>
    </w:pPr>
    <w:rPr>
      <w:rFonts w:ascii="Book Antiqua" w:cs="Times New Roman" w:hAnsi="Book Antiqua"/>
      <w:sz w:val="22"/>
    </w:rPr>
  </w:style>
  <w:style w:type="paragraph" w:styleId="Heading1">
    <w:name w:val="heading 1"/>
    <w:next w:val="Normal"/>
    <w:link w:val="Heading1Char"/>
    <w:uiPriority w:val="9"/>
    <w:qFormat w:val="1"/>
    <w:rsid w:val="0052520A"/>
    <w:pPr>
      <w:keepNext w:val="1"/>
      <w:keepLines w:val="1"/>
      <w:spacing w:after="120"/>
      <w:outlineLvl w:val="0"/>
    </w:pPr>
    <w:rPr>
      <w:rFonts w:ascii="Helvetica Neue" w:hAnsi="Helvetica Neue" w:cstheme="majorBidi" w:eastAsiaTheme="majorEastAsia"/>
      <w:b w:val="1"/>
      <w:bCs w:val="1"/>
      <w:sz w:val="22"/>
      <w:szCs w:val="32"/>
    </w:rPr>
  </w:style>
  <w:style w:type="paragraph" w:styleId="Heading2">
    <w:name w:val="heading 2"/>
    <w:aliases w:val="Title 2"/>
    <w:basedOn w:val="Normal"/>
    <w:next w:val="Normal"/>
    <w:link w:val="Heading2Char"/>
    <w:uiPriority w:val="9"/>
    <w:unhideWhenUsed w:val="1"/>
    <w:qFormat w:val="1"/>
    <w:rsid w:val="0052520A"/>
    <w:pPr>
      <w:widowControl w:val="0"/>
      <w:autoSpaceDE w:val="0"/>
      <w:autoSpaceDN w:val="0"/>
      <w:adjustRightInd w:val="0"/>
      <w:ind w:left="-360"/>
      <w:outlineLvl w:val="1"/>
    </w:pPr>
    <w:rPr>
      <w:rFonts w:ascii="Helvetica" w:cs="Helvetica" w:hAnsi="Helvetica"/>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e6e6e6" w:themeFill="text1" w:themeFillTint="000019" w:val="clear"/>
    </w:tcPr>
    <w:tblStylePr w:type="firstRow">
      <w:rPr>
        <w:b w:val="1"/>
        <w:bCs w:val="1"/>
        <w:color w:val="ffffff" w:themeColor="background1"/>
      </w:rPr>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lastRow">
      <w:rPr>
        <w:b w:val="1"/>
        <w:bCs w:val="1"/>
        <w:color w:val="auto"/>
      </w:rPr>
      <w:tblPr/>
      <w:tcPr>
        <w:shd w:color="auto" w:fill="d9d9d9" w:themeFill="background1" w:themeFillShade="0000D9"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character" w:styleId="Heading1Char" w:customStyle="1">
    <w:name w:val="Heading 1 Char"/>
    <w:basedOn w:val="DefaultParagraphFont"/>
    <w:link w:val="Heading1"/>
    <w:uiPriority w:val="9"/>
    <w:rsid w:val="0052520A"/>
    <w:rPr>
      <w:rFonts w:ascii="Helvetica Neue" w:hAnsi="Helvetica Neue" w:cstheme="majorBidi" w:eastAsiaTheme="majorEastAsia"/>
      <w:b w:val="1"/>
      <w:bCs w:val="1"/>
      <w:sz w:val="22"/>
      <w:szCs w:val="32"/>
    </w:rPr>
  </w:style>
  <w:style w:type="character" w:styleId="Heading2Char" w:customStyle="1">
    <w:name w:val="Heading 2 Char"/>
    <w:aliases w:val="Title 2 Char"/>
    <w:basedOn w:val="DefaultParagraphFont"/>
    <w:link w:val="Heading2"/>
    <w:uiPriority w:val="9"/>
    <w:rsid w:val="0052520A"/>
    <w:rPr>
      <w:rFonts w:ascii="Helvetica" w:cs="Helvetica" w:hAnsi="Helvetica"/>
      <w:b w:val="1"/>
      <w:bCs w:val="1"/>
      <w:sz w:val="28"/>
      <w:szCs w:val="28"/>
    </w:rPr>
  </w:style>
  <w:style w:type="table" w:styleId="TableGrid">
    <w:name w:val="Table Grid"/>
    <w:basedOn w:val="TableNormal"/>
    <w:uiPriority w:val="59"/>
    <w:rsid w:val="0025355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C6E70"/>
    <w:pPr>
      <w:spacing w:after="0"/>
      <w:ind w:left="720"/>
    </w:pPr>
    <w:rPr>
      <w:rFonts w:asciiTheme="minorHAnsi" w:cstheme="minorBidi" w:hAnsiTheme="minorHAnsi"/>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color w:val="000000"/>
    </w:rPr>
    <w:tblPr>
      <w:tblStyleRowBandSize w:val="1"/>
      <w:tblStyleColBandSize w:val="1"/>
      <w:tblCellMar>
        <w:top w:w="0.0" w:type="dxa"/>
        <w:left w:w="115.0" w:type="dxa"/>
        <w:bottom w:w="0.0" w:type="dxa"/>
        <w:right w:w="115.0" w:type="dxa"/>
      </w:tblCellMar>
    </w:tblPr>
    <w:tcPr>
      <w:shd w:fill="e6e6e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LibreFranklinMedium-bold.ttf"/><Relationship Id="rId10" Type="http://schemas.openxmlformats.org/officeDocument/2006/relationships/font" Target="fonts/LibreFranklinMedium-regular.ttf"/><Relationship Id="rId13" Type="http://schemas.openxmlformats.org/officeDocument/2006/relationships/font" Target="fonts/LibreFranklinMedium-boldItalic.ttf"/><Relationship Id="rId12" Type="http://schemas.openxmlformats.org/officeDocument/2006/relationships/font" Target="fonts/LibreFranklinMedium-italic.ttf"/><Relationship Id="rId1" Type="http://schemas.openxmlformats.org/officeDocument/2006/relationships/font" Target="fonts/Belleza-regular.ttf"/><Relationship Id="rId2" Type="http://schemas.openxmlformats.org/officeDocument/2006/relationships/font" Target="fonts/LibreFranklin-regular.ttf"/><Relationship Id="rId3" Type="http://schemas.openxmlformats.org/officeDocument/2006/relationships/font" Target="fonts/LibreFranklin-bold.ttf"/><Relationship Id="rId4" Type="http://schemas.openxmlformats.org/officeDocument/2006/relationships/font" Target="fonts/LibreFranklin-italic.ttf"/><Relationship Id="rId9" Type="http://schemas.openxmlformats.org/officeDocument/2006/relationships/font" Target="fonts/BookAntiqua-boldItalic.ttf"/><Relationship Id="rId15" Type="http://schemas.openxmlformats.org/officeDocument/2006/relationships/font" Target="fonts/HelveticaNeue-bold.ttf"/><Relationship Id="rId14" Type="http://schemas.openxmlformats.org/officeDocument/2006/relationships/font" Target="fonts/HelveticaNeue-regular.ttf"/><Relationship Id="rId17" Type="http://schemas.openxmlformats.org/officeDocument/2006/relationships/font" Target="fonts/HelveticaNeue-boldItalic.ttf"/><Relationship Id="rId16" Type="http://schemas.openxmlformats.org/officeDocument/2006/relationships/font" Target="fonts/HelveticaNeue-italic.ttf"/><Relationship Id="rId5" Type="http://schemas.openxmlformats.org/officeDocument/2006/relationships/font" Target="fonts/LibreFranklin-boldItalic.ttf"/><Relationship Id="rId6" Type="http://schemas.openxmlformats.org/officeDocument/2006/relationships/font" Target="fonts/BookAntiqua-regular.ttf"/><Relationship Id="rId7" Type="http://schemas.openxmlformats.org/officeDocument/2006/relationships/font" Target="fonts/BookAntiqua-bold.ttf"/><Relationship Id="rId8" Type="http://schemas.openxmlformats.org/officeDocument/2006/relationships/font" Target="fonts/BookAntiqu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TCwQ1CagBWPLy5DtBXuDWyYMSg==">CgMxLjA4AHIhMWZva25nTWdLSGVBYVpObTZBTWFSclF5SmFfY1ZEVk03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2023-10-02T16:28:00Z</dcterms:created>
  <dc:creator>Caroline Pendleton</dc:creator>
</cp:coreProperties>
</file>