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Optima" w:cs="Optima" w:hAnsi="Optima" w:eastAsia="Optima"/>
          <w:sz w:val="28"/>
          <w:szCs w:val="28"/>
        </w:rPr>
      </w:pPr>
      <w:r>
        <w:rPr>
          <w:rFonts w:ascii="Optima" w:hAnsi="Optima"/>
          <w:sz w:val="28"/>
          <w:szCs w:val="28"/>
          <w:rtl w:val="0"/>
          <w:lang w:val="en-US"/>
        </w:rPr>
        <w:t>Office of Institutional Effectiveness</w:t>
      </w:r>
    </w:p>
    <w:p>
      <w:pPr>
        <w:pStyle w:val="Body"/>
        <w:rPr>
          <w:rFonts w:ascii="Optima" w:cs="Optima" w:hAnsi="Optima" w:eastAsia="Optima"/>
        </w:rPr>
      </w:pPr>
      <w:r>
        <w:rPr>
          <w:rFonts w:ascii="Optima" w:hAnsi="Optima"/>
          <w:sz w:val="28"/>
          <w:szCs w:val="28"/>
          <w:rtl w:val="0"/>
          <w:lang w:val="en-US"/>
        </w:rPr>
        <w:t>Rice Outcome Assessment Report (ROAR) for Academic Programs</w:t>
      </w:r>
    </w:p>
    <w:p>
      <w:pPr>
        <w:pStyle w:val="Body"/>
        <w:rPr>
          <w:rFonts w:ascii="Helvetica" w:cs="Helvetica" w:hAnsi="Helvetica" w:eastAsia="Helvetica"/>
        </w:rPr>
      </w:pPr>
      <w:r>
        <w:rPr>
          <w:rFonts w:ascii="Optima" w:hAnsi="Optima"/>
          <w:sz w:val="28"/>
          <w:szCs w:val="28"/>
          <w:rtl w:val="0"/>
          <w:lang w:val="en-US"/>
        </w:rPr>
        <w:t xml:space="preserve">Initial Report </w:t>
      </w:r>
    </w:p>
    <w:p>
      <w:pPr>
        <w:pStyle w:val="Body"/>
      </w:pPr>
      <w:r>
        <w:rPr>
          <w:rFonts w:ascii="Franklin Gothic Medium" w:cs="Franklin Gothic Medium" w:hAnsi="Franklin Gothic Medium" w:eastAsia="Franklin Gothic Medium"/>
          <w:b w:val="1"/>
          <w:bCs w:val="1"/>
          <w:rtl w:val="0"/>
          <w:lang w:val="en-US"/>
        </w:rPr>
        <w:t xml:space="preserve">Department/Academic Program: </w:t>
      </w:r>
      <w:r>
        <w:rPr>
          <w:rFonts w:ascii="Franklin Gothic Medium" w:cs="Franklin Gothic Medium" w:hAnsi="Franklin Gothic Medium" w:eastAsia="Franklin Gothic Medium"/>
          <w:rtl w:val="0"/>
          <w:lang w:val="en-US"/>
        </w:rPr>
        <w:t>Mathematics</w:t>
      </w:r>
    </w:p>
    <w:p>
      <w:pPr>
        <w:pStyle w:val="Body"/>
        <w:rPr>
          <w:rFonts w:ascii="Franklin Gothic Medium" w:cs="Franklin Gothic Medium" w:hAnsi="Franklin Gothic Medium" w:eastAsia="Franklin Gothic Medium"/>
        </w:rPr>
      </w:pPr>
      <w:r>
        <w:rPr>
          <w:rFonts w:ascii="Franklin Gothic Medium" w:cs="Franklin Gothic Medium" w:hAnsi="Franklin Gothic Medium" w:eastAsia="Franklin Gothic Medium"/>
          <w:b w:val="1"/>
          <w:bCs w:val="1"/>
          <w:rtl w:val="0"/>
          <w:lang w:val="en-US"/>
        </w:rPr>
        <w:t xml:space="preserve">Primary Contact (Name/Phone/E-mail): </w:t>
      </w:r>
      <w:r>
        <w:rPr>
          <w:rFonts w:ascii="Franklin Gothic Medium" w:cs="Franklin Gothic Medium" w:hAnsi="Franklin Gothic Medium" w:eastAsia="Franklin Gothic Medium"/>
          <w:rtl w:val="0"/>
          <w:lang w:val="en-US"/>
        </w:rPr>
        <w:t xml:space="preserve">Christopher Leininger, </w:t>
      </w:r>
      <w:r>
        <w:rPr>
          <w:rStyle w:val="Hyperlink.0"/>
        </w:rPr>
        <w:fldChar w:fldCharType="begin" w:fldLock="0"/>
      </w:r>
      <w:r>
        <w:rPr>
          <w:rStyle w:val="Hyperlink.0"/>
        </w:rPr>
        <w:instrText xml:space="preserve"> HYPERLINK "mailto:cjl12@rice.edu"</w:instrText>
      </w:r>
      <w:r>
        <w:rPr>
          <w:rStyle w:val="Hyperlink.0"/>
        </w:rPr>
        <w:fldChar w:fldCharType="separate" w:fldLock="0"/>
      </w:r>
      <w:r>
        <w:rPr>
          <w:rStyle w:val="Hyperlink.0"/>
          <w:rtl w:val="0"/>
        </w:rPr>
        <w:t>cjl12@rice.edu</w:t>
      </w:r>
      <w:r>
        <w:rPr/>
        <w:fldChar w:fldCharType="end" w:fldLock="0"/>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51"/>
        <w:gridCol w:w="8539"/>
      </w:tblGrid>
      <w:tr>
        <w:tblPrEx>
          <w:shd w:val="clear" w:color="auto" w:fill="ced7e7"/>
        </w:tblPrEx>
        <w:trPr>
          <w:trHeight w:val="265" w:hRule="atLeast"/>
        </w:trPr>
        <w:tc>
          <w:tcPr>
            <w:tcW w:type="dxa" w:w="107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Body"/>
            </w:pPr>
            <w:r>
              <w:rPr>
                <w:rFonts w:ascii="Optima" w:hAnsi="Optima"/>
                <w:shd w:val="nil" w:color="auto" w:fill="auto"/>
                <w:rtl w:val="0"/>
                <w:lang w:val="en-US"/>
              </w:rPr>
              <w:t>202</w:t>
            </w:r>
            <w:r>
              <w:rPr>
                <w:rFonts w:ascii="Optima" w:hAnsi="Optima"/>
                <w:shd w:val="nil" w:color="auto" w:fill="auto"/>
                <w:rtl w:val="0"/>
                <w:lang w:val="en-US"/>
              </w:rPr>
              <w:t>3</w:t>
            </w:r>
            <w:r>
              <w:rPr>
                <w:rFonts w:ascii="Optima" w:hAnsi="Optima" w:hint="default"/>
                <w:shd w:val="nil" w:color="auto" w:fill="auto"/>
                <w:rtl w:val="0"/>
                <w:lang w:val="en-US"/>
              </w:rPr>
              <w:t>–</w:t>
            </w:r>
            <w:r>
              <w:rPr>
                <w:rFonts w:ascii="Optima" w:hAnsi="Optima"/>
                <w:shd w:val="nil" w:color="auto" w:fill="auto"/>
                <w:rtl w:val="0"/>
                <w:lang w:val="en-US"/>
              </w:rPr>
              <w:t>202</w:t>
            </w:r>
            <w:r>
              <w:rPr>
                <w:rFonts w:ascii="Optima" w:hAnsi="Optima"/>
                <w:shd w:val="nil" w:color="auto" w:fill="auto"/>
                <w:rtl w:val="0"/>
                <w:lang w:val="en-US"/>
              </w:rPr>
              <w:t>4</w:t>
            </w:r>
          </w:p>
        </w:tc>
      </w:tr>
      <w:tr>
        <w:tblPrEx>
          <w:shd w:val="clear" w:color="auto" w:fill="ced7e7"/>
        </w:tblPrEx>
        <w:trPr>
          <w:trHeight w:val="2724" w:hRule="atLeast"/>
        </w:trPr>
        <w:tc>
          <w:tcPr>
            <w:tcW w:type="dxa" w:w="2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Body"/>
              <w:rPr>
                <w:rFonts w:ascii="Optima" w:cs="Optima" w:hAnsi="Optima" w:eastAsia="Optima"/>
                <w:shd w:val="nil" w:color="auto" w:fill="auto"/>
              </w:rPr>
            </w:pPr>
            <w:r>
              <w:rPr>
                <w:rFonts w:ascii="Optima" w:hAnsi="Optima"/>
                <w:shd w:val="nil" w:color="auto" w:fill="auto"/>
                <w:rtl w:val="0"/>
                <w:lang w:val="en-US"/>
              </w:rPr>
              <w:t>Program Learning Outcome</w:t>
            </w:r>
          </w:p>
          <w:p>
            <w:pPr>
              <w:pStyle w:val="Body"/>
              <w:rPr>
                <w:rFonts w:ascii="Helvetica" w:cs="Helvetica" w:hAnsi="Helvetica" w:eastAsia="Helvetica"/>
                <w:b w:val="1"/>
                <w:bCs w:val="1"/>
                <w:sz w:val="24"/>
                <w:szCs w:val="24"/>
                <w:shd w:val="nil" w:color="auto" w:fill="auto"/>
                <w:lang w:val="en-US"/>
              </w:rPr>
            </w:pPr>
          </w:p>
          <w:p>
            <w:pPr>
              <w:pStyle w:val="Body"/>
              <w:bidi w:val="0"/>
              <w:ind w:left="0" w:right="0" w:firstLine="0"/>
              <w:jc w:val="left"/>
              <w:rPr>
                <w:rtl w:val="0"/>
              </w:rPr>
            </w:pPr>
            <w:r>
              <w:rPr>
                <w:rFonts w:ascii="Franklin Gothic Book" w:cs="Franklin Gothic Book" w:hAnsi="Franklin Gothic Book" w:eastAsia="Franklin Gothic Book"/>
                <w:sz w:val="20"/>
                <w:szCs w:val="20"/>
                <w:shd w:val="nil" w:color="auto" w:fill="auto"/>
                <w:rtl w:val="0"/>
                <w:lang w:val="en-US"/>
              </w:rPr>
              <w:t>Specific program learning outcome(s) listed in the General Announcements</w:t>
            </w:r>
            <w:r>
              <w:rPr>
                <w:rFonts w:ascii="Franklin Gothic Book" w:cs="Franklin Gothic Book" w:hAnsi="Franklin Gothic Book" w:eastAsia="Franklin Gothic Book"/>
                <w:sz w:val="20"/>
                <w:szCs w:val="20"/>
                <w:shd w:val="nil" w:color="auto" w:fill="auto"/>
              </w:rPr>
            </w:r>
          </w:p>
        </w:tc>
        <w:tc>
          <w:tcPr>
            <w:tcW w:type="dxa" w:w="8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PLO 2 - Learn fundamental mathematics independently, outside the structure of a regular course.</w:t>
            </w:r>
          </w:p>
        </w:tc>
      </w:tr>
      <w:tr>
        <w:tblPrEx>
          <w:shd w:val="clear" w:color="auto" w:fill="ced7e7"/>
        </w:tblPrEx>
        <w:trPr>
          <w:trHeight w:val="6710" w:hRule="atLeast"/>
        </w:trPr>
        <w:tc>
          <w:tcPr>
            <w:tcW w:type="dxa" w:w="2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Body"/>
              <w:rPr>
                <w:rFonts w:ascii="Optima" w:cs="Optima" w:hAnsi="Optima" w:eastAsia="Optima"/>
                <w:shd w:val="nil" w:color="auto" w:fill="auto"/>
              </w:rPr>
            </w:pPr>
            <w:r>
              <w:rPr>
                <w:rFonts w:ascii="Optima" w:hAnsi="Optima"/>
                <w:shd w:val="nil" w:color="auto" w:fill="auto"/>
                <w:rtl w:val="0"/>
                <w:lang w:val="en-US"/>
              </w:rPr>
              <w:t>Methods</w:t>
            </w:r>
          </w:p>
          <w:p>
            <w:pPr>
              <w:pStyle w:val="Body"/>
              <w:rPr>
                <w:rFonts w:ascii="Helvetica" w:cs="Helvetica" w:hAnsi="Helvetica" w:eastAsia="Helvetica"/>
                <w:b w:val="1"/>
                <w:bCs w:val="1"/>
                <w:sz w:val="24"/>
                <w:szCs w:val="24"/>
                <w:shd w:val="nil" w:color="auto" w:fill="auto"/>
                <w:lang w:val="en-US"/>
              </w:rPr>
            </w:pPr>
          </w:p>
          <w:p>
            <w:pPr>
              <w:pStyle w:val="Body"/>
              <w:bidi w:val="0"/>
              <w:ind w:left="0" w:right="0" w:firstLine="0"/>
              <w:jc w:val="left"/>
              <w:rPr>
                <w:rFonts w:ascii="Franklin Gothic Book" w:cs="Franklin Gothic Book" w:hAnsi="Franklin Gothic Book" w:eastAsia="Franklin Gothic Book"/>
                <w:sz w:val="20"/>
                <w:szCs w:val="20"/>
                <w:shd w:val="nil" w:color="auto" w:fill="auto"/>
                <w:rtl w:val="0"/>
              </w:rPr>
            </w:pPr>
            <w:r>
              <w:rPr>
                <w:rFonts w:ascii="Franklin Gothic Book" w:cs="Franklin Gothic Book" w:hAnsi="Franklin Gothic Book" w:eastAsia="Franklin Gothic Book"/>
                <w:sz w:val="20"/>
                <w:szCs w:val="20"/>
                <w:shd w:val="nil" w:color="auto" w:fill="auto"/>
                <w:rtl w:val="0"/>
                <w:lang w:val="en-US"/>
              </w:rPr>
              <w:t xml:space="preserve">What kind of direct assessment did you use? (i.e. describe how you selected the sample of work that was assessed, the rubric used, etc. Best practices and SACSCOC requires the use of direct assessment.) </w:t>
            </w:r>
          </w:p>
          <w:p>
            <w:pPr>
              <w:pStyle w:val="Body"/>
              <w:rPr>
                <w:rFonts w:ascii="Franklin Gothic Book" w:cs="Franklin Gothic Book" w:hAnsi="Franklin Gothic Book" w:eastAsia="Franklin Gothic Book"/>
                <w:sz w:val="20"/>
                <w:szCs w:val="20"/>
                <w:shd w:val="nil" w:color="auto" w:fill="auto"/>
                <w:lang w:val="en-US"/>
              </w:rPr>
            </w:pPr>
          </w:p>
          <w:p>
            <w:pPr>
              <w:pStyle w:val="Body"/>
              <w:bidi w:val="0"/>
              <w:ind w:left="0" w:right="0" w:firstLine="0"/>
              <w:jc w:val="left"/>
              <w:rPr>
                <w:rtl w:val="0"/>
              </w:rPr>
            </w:pPr>
            <w:r>
              <w:rPr>
                <w:rFonts w:ascii="Franklin Gothic Book" w:cs="Franklin Gothic Book" w:hAnsi="Franklin Gothic Book" w:eastAsia="Franklin Gothic Book"/>
                <w:sz w:val="20"/>
                <w:szCs w:val="20"/>
                <w:shd w:val="nil" w:color="auto" w:fill="auto"/>
                <w:rtl w:val="0"/>
                <w:lang w:val="en-US"/>
              </w:rPr>
              <w:t>If you also used indirect assessment, please describe that as well.</w:t>
            </w:r>
            <w:r>
              <w:rPr>
                <w:rFonts w:ascii="Franklin Gothic Book" w:cs="Franklin Gothic Book" w:hAnsi="Franklin Gothic Book" w:eastAsia="Franklin Gothic Book"/>
                <w:sz w:val="20"/>
                <w:szCs w:val="20"/>
                <w:shd w:val="nil" w:color="auto" w:fill="auto"/>
              </w:rPr>
            </w:r>
          </w:p>
        </w:tc>
        <w:tc>
          <w:tcPr>
            <w:tcW w:type="dxa" w:w="8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mathematics department the advanced oral exams, typically given 6 months to 1 year after our Ph.D. students pass all of their written qualifying exams. The topic of the advanced exam is in a special field, determined by the student and their advisor, who work together to construct a syllabus of material the advisor deems necessary to continue onto research, and a timeline for learning this material.  The syllabus is then approved by the examination committee.  This committee consist of the faculty advisor in the mathematics department (the chair of the committee) and at least one other faculty member in the mathematics department.  The student then submits their syllabus to the Graduate Chair (Chris Leininger).</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The student is required to learn the material on their own. However, they typically meet with the advisor weekly to get guidance on the material. At the end of the time period, the committee will meet with the student to assess whether the student has demonstrated proficiency in the material. The committee will decide if the material has been learned by asking oral questions. The chair of the committee informs the Graduate Chair of the results. </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During an earlier  PLO2 assessment, the former Graduate Chair (Shelly Harvey) created a new form that the advisor must fill out after completion of the advanced oral exam to assess whether the students are successfully learning fundamental mathematics independently, outside of a regular course.  The form ask the chair of the committee to comment on the student</w:t>
            </w:r>
            <w:r>
              <w:rPr>
                <w:rFonts w:ascii="Book Antiqua" w:cs="Arial Unicode MS" w:hAnsi="Book Antiqua"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w:t>
            </w: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 strengths and weaknesses in the following areas: ability of the students to learn the material independently, knowledge of the subject matter, communication skills, ability to solve problems.</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p>
        </w:tc>
      </w:tr>
      <w:tr>
        <w:tblPrEx>
          <w:shd w:val="clear" w:color="auto" w:fill="ced7e7"/>
        </w:tblPrEx>
        <w:trPr>
          <w:trHeight w:val="4330" w:hRule="atLeast"/>
        </w:trPr>
        <w:tc>
          <w:tcPr>
            <w:tcW w:type="dxa" w:w="2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Body"/>
              <w:rPr>
                <w:rFonts w:ascii="Optima" w:cs="Optima" w:hAnsi="Optima" w:eastAsia="Optima"/>
                <w:shd w:val="nil" w:color="auto" w:fill="auto"/>
              </w:rPr>
            </w:pPr>
            <w:r>
              <w:rPr>
                <w:rFonts w:ascii="Optima" w:hAnsi="Optima"/>
                <w:shd w:val="nil" w:color="auto" w:fill="auto"/>
                <w:rtl w:val="0"/>
                <w:lang w:val="en-US"/>
              </w:rPr>
              <w:t>Results and Conclusions</w:t>
            </w:r>
          </w:p>
          <w:p>
            <w:pPr>
              <w:pStyle w:val="Body"/>
              <w:rPr>
                <w:rFonts w:ascii="Helvetica" w:cs="Helvetica" w:hAnsi="Helvetica" w:eastAsia="Helvetica"/>
                <w:sz w:val="20"/>
                <w:szCs w:val="20"/>
                <w:shd w:val="nil" w:color="auto" w:fill="auto"/>
                <w:lang w:val="en-US"/>
              </w:rPr>
            </w:pPr>
          </w:p>
          <w:p>
            <w:pPr>
              <w:pStyle w:val="Body"/>
              <w:bidi w:val="0"/>
              <w:ind w:left="0" w:right="0" w:firstLine="0"/>
              <w:jc w:val="left"/>
              <w:rPr>
                <w:rtl w:val="0"/>
              </w:rPr>
            </w:pPr>
            <w:r>
              <w:rPr>
                <w:rFonts w:ascii="Franklin Gothic Book" w:cs="Franklin Gothic Book" w:hAnsi="Franklin Gothic Book" w:eastAsia="Franklin Gothic Book"/>
                <w:sz w:val="20"/>
                <w:szCs w:val="20"/>
                <w:shd w:val="nil" w:color="auto" w:fill="auto"/>
                <w:rtl w:val="0"/>
                <w:lang w:val="en-US"/>
              </w:rPr>
              <w:t>What were the results of your evaluation?</w:t>
            </w:r>
            <w:r>
              <w:rPr>
                <w:rFonts w:ascii="Franklin Gothic Book" w:cs="Franklin Gothic Book" w:hAnsi="Franklin Gothic Book" w:eastAsia="Franklin Gothic Book"/>
                <w:sz w:val="20"/>
                <w:szCs w:val="20"/>
                <w:shd w:val="nil" w:color="auto" w:fill="auto"/>
              </w:rPr>
            </w:r>
          </w:p>
        </w:tc>
        <w:tc>
          <w:tcPr>
            <w:tcW w:type="dxa" w:w="8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During AY 2023-24, there were four students who attempted their advanced exam (their names are withheld for privacy).</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Student 1. Topic: Algebra and categories. Examiners: Chelsea Walton (chair), Tony Varilliy-Alvarado</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Student 2.  Topic: Coding theory. Examiners: Tony Varilly-Alvarado (chair), Shelly Harvey, Emily McMillon (outside member)</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Student 3. Topic: Geometric group theory. Examiners: Chris Leininger (chair), Alan Reid</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Student 3. Topic: Geometry and topology. Examiners: Alan Reid (chair), Chris Leininger</w:t>
            </w:r>
          </w:p>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 four students passed, with one meeting the minimum standards and three exceeding the minimum standards.</w:t>
            </w:r>
          </w:p>
        </w:tc>
      </w:tr>
      <w:tr>
        <w:tblPrEx>
          <w:shd w:val="clear" w:color="auto" w:fill="ced7e7"/>
        </w:tblPrEx>
        <w:trPr>
          <w:trHeight w:val="5350" w:hRule="atLeast"/>
        </w:trPr>
        <w:tc>
          <w:tcPr>
            <w:tcW w:type="dxa" w:w="2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Body"/>
              <w:rPr>
                <w:rFonts w:ascii="Optima" w:cs="Optima" w:hAnsi="Optima" w:eastAsia="Optima"/>
                <w:shd w:val="nil" w:color="auto" w:fill="auto"/>
              </w:rPr>
            </w:pPr>
            <w:r>
              <w:rPr>
                <w:rFonts w:ascii="Optima" w:hAnsi="Optima"/>
                <w:shd w:val="nil" w:color="auto" w:fill="auto"/>
                <w:rtl w:val="0"/>
                <w:lang w:val="en-US"/>
              </w:rPr>
              <w:t>Improvement Plan</w:t>
            </w:r>
          </w:p>
          <w:p>
            <w:pPr>
              <w:pStyle w:val="Body"/>
              <w:rPr>
                <w:rFonts w:ascii="Helvetica" w:cs="Helvetica" w:hAnsi="Helvetica" w:eastAsia="Helvetica"/>
                <w:b w:val="1"/>
                <w:bCs w:val="1"/>
                <w:sz w:val="24"/>
                <w:szCs w:val="24"/>
                <w:shd w:val="nil" w:color="auto" w:fill="auto"/>
                <w:lang w:val="en-US"/>
              </w:rPr>
            </w:pPr>
          </w:p>
          <w:p>
            <w:pPr>
              <w:pStyle w:val="Body"/>
              <w:bidi w:val="0"/>
              <w:ind w:left="0" w:right="0" w:firstLine="0"/>
              <w:jc w:val="left"/>
              <w:rPr>
                <w:rFonts w:ascii="Franklin Gothic Book" w:cs="Franklin Gothic Book" w:hAnsi="Franklin Gothic Book" w:eastAsia="Franklin Gothic Book"/>
                <w:sz w:val="20"/>
                <w:szCs w:val="20"/>
                <w:shd w:val="nil" w:color="auto" w:fill="auto"/>
                <w:rtl w:val="0"/>
              </w:rPr>
            </w:pPr>
            <w:r>
              <w:rPr>
                <w:rFonts w:ascii="Franklin Gothic Book" w:cs="Franklin Gothic Book" w:hAnsi="Franklin Gothic Book" w:eastAsia="Franklin Gothic Book"/>
                <w:sz w:val="20"/>
                <w:szCs w:val="20"/>
                <w:shd w:val="nil" w:color="auto" w:fill="auto"/>
                <w:rtl w:val="0"/>
                <w:lang w:val="en-US"/>
              </w:rPr>
              <w:t>Based on your results, what changes (if any) will you make?</w:t>
            </w:r>
          </w:p>
          <w:p>
            <w:pPr>
              <w:pStyle w:val="Body"/>
              <w:rPr>
                <w:rFonts w:ascii="Franklin Gothic Book" w:cs="Franklin Gothic Book" w:hAnsi="Franklin Gothic Book" w:eastAsia="Franklin Gothic Book"/>
                <w:sz w:val="20"/>
                <w:szCs w:val="20"/>
                <w:shd w:val="nil" w:color="auto" w:fill="auto"/>
                <w:lang w:val="en-US"/>
              </w:rPr>
            </w:pPr>
          </w:p>
          <w:p>
            <w:pPr>
              <w:pStyle w:val="Body"/>
              <w:bidi w:val="0"/>
              <w:ind w:left="0" w:right="0" w:firstLine="0"/>
              <w:jc w:val="left"/>
              <w:rPr>
                <w:rFonts w:ascii="Franklin Gothic Book" w:cs="Franklin Gothic Book" w:hAnsi="Franklin Gothic Book" w:eastAsia="Franklin Gothic Book"/>
                <w:sz w:val="20"/>
                <w:szCs w:val="20"/>
                <w:shd w:val="nil" w:color="auto" w:fill="auto"/>
                <w:rtl w:val="0"/>
              </w:rPr>
            </w:pPr>
            <w:r>
              <w:rPr>
                <w:rFonts w:ascii="Franklin Gothic Book" w:cs="Franklin Gothic Book" w:hAnsi="Franklin Gothic Book" w:eastAsia="Franklin Gothic Book"/>
                <w:sz w:val="20"/>
                <w:szCs w:val="20"/>
                <w:shd w:val="nil" w:color="auto" w:fill="auto"/>
                <w:rtl w:val="0"/>
                <w:lang w:val="en-US"/>
              </w:rPr>
              <w:t>What is your timeline to make these changes?</w:t>
            </w:r>
          </w:p>
          <w:p>
            <w:pPr>
              <w:pStyle w:val="Body"/>
              <w:rPr>
                <w:rFonts w:ascii="Franklin Gothic Book" w:cs="Franklin Gothic Book" w:hAnsi="Franklin Gothic Book" w:eastAsia="Franklin Gothic Book"/>
                <w:sz w:val="20"/>
                <w:szCs w:val="20"/>
                <w:shd w:val="nil" w:color="auto" w:fill="auto"/>
                <w:lang w:val="en-US"/>
              </w:rPr>
            </w:pPr>
          </w:p>
          <w:p>
            <w:pPr>
              <w:pStyle w:val="Body"/>
              <w:bidi w:val="0"/>
              <w:ind w:left="0" w:right="0" w:firstLine="0"/>
              <w:jc w:val="left"/>
              <w:rPr>
                <w:rtl w:val="0"/>
              </w:rPr>
            </w:pPr>
            <w:r>
              <w:rPr>
                <w:rFonts w:ascii="Franklin Gothic Book" w:cs="Franklin Gothic Book" w:hAnsi="Franklin Gothic Book" w:eastAsia="Franklin Gothic Book"/>
                <w:sz w:val="20"/>
                <w:szCs w:val="20"/>
                <w:shd w:val="nil" w:color="auto" w:fill="auto"/>
                <w:rtl w:val="0"/>
                <w:lang w:val="en-US"/>
              </w:rPr>
              <w:t>What is your timeline for assessing the impact of these changes?</w:t>
            </w:r>
            <w:r>
              <w:rPr>
                <w:rFonts w:ascii="Franklin Gothic Book" w:cs="Franklin Gothic Book" w:hAnsi="Franklin Gothic Book" w:eastAsia="Franklin Gothic Book"/>
                <w:sz w:val="20"/>
                <w:szCs w:val="20"/>
                <w:shd w:val="nil" w:color="auto" w:fill="auto"/>
              </w:rPr>
            </w:r>
          </w:p>
        </w:tc>
        <w:tc>
          <w:tcPr>
            <w:tcW w:type="dxa" w:w="85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40" w:line="240" w:lineRule="auto"/>
              <w:ind w:left="0" w:right="0" w:firstLine="0"/>
              <w:jc w:val="left"/>
              <w:outlineLvl w:val="9"/>
              <w:rPr>
                <w:rtl w:val="0"/>
              </w:rPr>
            </w:pPr>
            <w: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examination process seems to serve its purpose of preparing the students to learn the material and be able to perform research on their own.  Some students are being delayed in taking their advanced exam, which seems to be some lingering effect from COVID and pandemic practices.  The Graduate Chair is monitoring the situation and encouraging students and their advisors to keep close tabs on those students who should be taking exams soon.  There are no particular changes planned, but the situation will continue to be monitored.</w:t>
            </w:r>
          </w:p>
        </w:tc>
      </w:tr>
    </w:tbl>
    <w:p>
      <w:pPr>
        <w:pStyle w:val="Body"/>
      </w:pPr>
      <w:r>
        <w:rPr>
          <w:rFonts w:ascii="Helvetica" w:cs="Helvetica" w:hAnsi="Helvetica" w:eastAsia="Helvetica"/>
        </w:rPr>
      </w:r>
    </w:p>
    <w:sectPr>
      <w:headerReference w:type="default" r:id="rId4"/>
      <w:footerReference w:type="default" r:id="rId5"/>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Book Antiqua">
    <w:charset w:val="00"/>
    <w:family w:val="roman"/>
    <w:pitch w:val="default"/>
  </w:font>
  <w:font w:name="Optima">
    <w:charset w:val="00"/>
    <w:family w:val="roman"/>
    <w:pitch w:val="default"/>
  </w:font>
  <w:font w:name="Helvetica">
    <w:charset w:val="00"/>
    <w:family w:val="roman"/>
    <w:pitch w:val="default"/>
  </w:font>
  <w:font w:name="Franklin Gothic Medium">
    <w:charset w:val="00"/>
    <w:family w:val="roman"/>
    <w:pitch w:val="default"/>
  </w:font>
  <w:font w:name="Cambria">
    <w:charset w:val="00"/>
    <w:family w:val="roman"/>
    <w:pitch w:val="default"/>
  </w:font>
  <w:font w:name="Franklin Gothic Book">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240" w:lineRule="auto"/>
      <w:ind w:left="0" w:right="0" w:firstLine="0"/>
      <w:jc w:val="left"/>
      <w:outlineLvl w:val="9"/>
    </w:pPr>
    <w:rPr>
      <w:rFonts w:ascii="Book Antiqua" w:cs="Arial Unicode MS" w:hAnsi="Book Antiqu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