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446AC2">
      <w:pPr>
        <w:spacing w:before="0" w:after="0" w:line="240" w:lineRule="auto"/>
      </w:pPr>
    </w:p>
    <w:p w14:paraId="123F4B05">
      <w:pPr>
        <w:spacing w:before="0" w:after="0" w:line="240" w:lineRule="auto"/>
      </w:pPr>
    </w:p>
    <w:p w14:paraId="567F1994">
      <w:pPr>
        <w:spacing w:before="0" w:after="0" w:line="240" w:lineRule="auto"/>
      </w:pPr>
    </w:p>
    <w:p w14:paraId="41BAB3A6">
      <w:pPr>
        <w:spacing w:before="0" w:after="0" w:line="240" w:lineRule="auto"/>
      </w:pPr>
    </w:p>
    <w:p w14:paraId="4F396E96">
      <w:pPr>
        <w:spacing w:before="0" w:after="240" w:line="400" w:lineRule="auto"/>
        <w:ind w:firstLine="0"/>
        <w:jc w:val="center"/>
      </w:pPr>
      <w:r>
        <w:rPr>
          <w:rFonts w:ascii="黑体" w:hAnsi="黑体" w:eastAsia="黑体" w:cs="黑体"/>
          <w:b/>
          <w:bCs/>
          <w:sz w:val="36"/>
          <w:szCs w:val="36"/>
        </w:rPr>
        <w:t>2026年（第14届）“泰迪杯”数据挖掘挑战赛</w:t>
      </w:r>
    </w:p>
    <w:p w14:paraId="1294EC2D">
      <w:pPr>
        <w:spacing w:before="0" w:after="480" w:line="400" w:lineRule="auto"/>
        <w:ind w:firstLine="0"/>
        <w:jc w:val="center"/>
      </w:pPr>
      <w:r>
        <w:rPr>
          <w:rFonts w:ascii="黑体" w:hAnsi="黑体" w:eastAsia="黑体" w:cs="黑体"/>
          <w:b/>
          <w:bCs/>
          <w:sz w:val="44"/>
          <w:szCs w:val="44"/>
        </w:rPr>
        <w:t>B题：上市公司财报“智能问数”助手</w:t>
      </w:r>
    </w:p>
    <w:p w14:paraId="6A806527">
      <w:pPr>
        <w:spacing w:before="0" w:after="0" w:line="240" w:lineRule="auto"/>
      </w:pPr>
    </w:p>
    <w:p w14:paraId="1CF973FF">
      <w:pPr>
        <w:spacing w:before="0" w:after="0" w:line="240" w:lineRule="auto"/>
      </w:pPr>
    </w:p>
    <w:p w14:paraId="1FC61EB3">
      <w:pPr>
        <w:spacing w:before="60" w:after="60" w:line="360" w:lineRule="auto"/>
        <w:ind w:firstLine="0"/>
        <w:jc w:val="center"/>
      </w:pPr>
      <w:r>
        <w:rPr>
          <w:rFonts w:ascii="黑体" w:hAnsi="黑体" w:eastAsia="黑体" w:cs="黑体"/>
          <w:b/>
          <w:bCs/>
          <w:sz w:val="32"/>
          <w:szCs w:val="32"/>
        </w:rPr>
        <w:t>参赛论文</w:t>
      </w:r>
    </w:p>
    <w:p w14:paraId="71D0EEE8">
      <w:pPr>
        <w:spacing w:before="0" w:after="0" w:line="240" w:lineRule="auto"/>
      </w:pPr>
    </w:p>
    <w:p w14:paraId="003E1D40">
      <w:pPr>
        <w:spacing w:before="0" w:after="0" w:line="240" w:lineRule="auto"/>
      </w:pPr>
    </w:p>
    <w:p w14:paraId="0FBBB387">
      <w:pPr>
        <w:spacing w:before="0" w:after="0" w:line="240" w:lineRule="auto"/>
      </w:pPr>
    </w:p>
    <w:p w14:paraId="062794D6">
      <w:pPr>
        <w:spacing w:before="0" w:after="0" w:line="240" w:lineRule="auto"/>
      </w:pPr>
    </w:p>
    <w:p w14:paraId="47238E69">
      <w:pPr>
        <w:spacing w:before="0" w:after="0" w:line="240" w:lineRule="auto"/>
      </w:pPr>
    </w:p>
    <w:p w14:paraId="0C5ECE40">
      <w:pPr>
        <w:spacing w:before="0" w:after="0" w:line="240" w:lineRule="auto"/>
      </w:pPr>
    </w:p>
    <w:p w14:paraId="05448C14">
      <w:pPr>
        <w:rPr>
          <w:rFonts w:ascii="仿宋" w:hAnsi="仿宋" w:eastAsia="仿宋" w:cs="仿宋"/>
          <w:b/>
          <w:bCs/>
          <w:sz w:val="28"/>
          <w:szCs w:val="28"/>
        </w:rPr>
      </w:pPr>
      <w:r>
        <w:rPr>
          <w:rFonts w:ascii="仿宋" w:hAnsi="仿宋" w:eastAsia="仿宋" w:cs="仿宋"/>
          <w:b/>
          <w:bCs/>
          <w:sz w:val="28"/>
          <w:szCs w:val="28"/>
        </w:rPr>
        <w:br w:type="page"/>
      </w:r>
    </w:p>
    <w:p w14:paraId="6A8C2E32">
      <w:pPr>
        <w:spacing w:before="60" w:after="60" w:line="360" w:lineRule="auto"/>
        <w:ind w:firstLine="0"/>
        <w:jc w:val="center"/>
      </w:pPr>
      <w:bookmarkStart w:id="0" w:name="_GoBack"/>
      <w:bookmarkEnd w:id="0"/>
      <w:r>
        <w:rPr>
          <w:rFonts w:ascii="仿宋" w:hAnsi="仿宋" w:eastAsia="仿宋" w:cs="仿宋"/>
          <w:b/>
          <w:bCs/>
          <w:sz w:val="28"/>
          <w:szCs w:val="28"/>
        </w:rPr>
        <w:t>摘要</w:t>
      </w:r>
    </w:p>
    <w:p w14:paraId="16B41795">
      <w:pPr>
        <w:spacing w:before="0" w:after="0" w:line="240" w:lineRule="auto"/>
      </w:pPr>
    </w:p>
    <w:p w14:paraId="0623076B">
      <w:pPr>
        <w:spacing w:before="60" w:after="60" w:line="360" w:lineRule="auto"/>
        <w:ind w:firstLine="480"/>
        <w:jc w:val="both"/>
      </w:pPr>
      <w:r>
        <w:rPr>
          <w:rFonts w:ascii="仿宋" w:hAnsi="仿宋" w:eastAsia="仿宋" w:cs="仿宋"/>
          <w:b w:val="0"/>
          <w:bCs w:val="0"/>
          <w:i w:val="0"/>
          <w:iCs w:val="0"/>
          <w:color w:val="000000"/>
          <w:sz w:val="24"/>
          <w:szCs w:val="24"/>
        </w:rPr>
        <w:t>随着资本市场信息透明度不断提升与投研分析需求日益高频，机构投资者、券商分析师等市场参与者对上市公司财务数据的实时洞察与深度挖掘需求持续增长。传统依赖人工拆解报表、Excel分析等工作模式面临效率低、交互性差、信息割裂等缺陷，难以支撑多维度复杂财报数据的查询与分析。</w:t>
      </w:r>
    </w:p>
    <w:p w14:paraId="67952216">
      <w:pPr>
        <w:spacing w:before="60" w:after="60" w:line="360" w:lineRule="auto"/>
        <w:ind w:firstLine="480"/>
        <w:jc w:val="both"/>
        <w:rPr>
          <w:rFonts w:ascii="仿宋" w:hAnsi="仿宋" w:eastAsia="仿宋" w:cs="仿宋"/>
          <w:b w:val="0"/>
          <w:bCs w:val="0"/>
          <w:i w:val="0"/>
          <w:iCs w:val="0"/>
          <w:color w:val="000000"/>
          <w:sz w:val="24"/>
          <w:szCs w:val="24"/>
        </w:rPr>
      </w:pPr>
      <w:r>
        <w:rPr>
          <w:rFonts w:ascii="仿宋" w:hAnsi="仿宋" w:eastAsia="仿宋" w:cs="仿宋"/>
          <w:b w:val="0"/>
          <w:bCs w:val="0"/>
          <w:i w:val="0"/>
          <w:iCs w:val="0"/>
          <w:color w:val="000000"/>
          <w:sz w:val="24"/>
          <w:szCs w:val="24"/>
        </w:rPr>
        <w:t>本文设计并实现了一套上市公司财报“智能问数”助手系统，通过三个递进式任务完成完整解决方案：</w:t>
      </w:r>
    </w:p>
    <w:p w14:paraId="17073693">
      <w:pPr>
        <w:numPr>
          <w:ilvl w:val="0"/>
          <w:numId w:val="1"/>
        </w:numPr>
        <w:spacing w:before="60" w:after="60" w:line="360" w:lineRule="auto"/>
        <w:ind w:firstLine="480"/>
        <w:jc w:val="both"/>
        <w:rPr>
          <w:rFonts w:ascii="仿宋" w:hAnsi="仿宋" w:eastAsia="仿宋" w:cs="仿宋"/>
          <w:b w:val="0"/>
          <w:bCs w:val="0"/>
          <w:i w:val="0"/>
          <w:iCs w:val="0"/>
          <w:color w:val="000000"/>
          <w:sz w:val="24"/>
          <w:szCs w:val="24"/>
        </w:rPr>
      </w:pPr>
      <w:r>
        <w:rPr>
          <w:rFonts w:ascii="仿宋" w:hAnsi="仿宋" w:eastAsia="仿宋" w:cs="仿宋"/>
          <w:b w:val="0"/>
          <w:bCs w:val="0"/>
          <w:i w:val="0"/>
          <w:iCs w:val="0"/>
          <w:color w:val="000000"/>
          <w:sz w:val="24"/>
          <w:szCs w:val="24"/>
        </w:rPr>
        <w:t>任务一采用pdfplumber等多种PDF解析工具，实现对财务报告中结构化表格的自动提取与校验，构建规范化SQLite数据库，包含资产负债表、利润表、现金流量表及核心业绩指标表四大核心报表；</w:t>
      </w:r>
    </w:p>
    <w:p w14:paraId="35A56B95">
      <w:pPr>
        <w:numPr>
          <w:ilvl w:val="0"/>
          <w:numId w:val="1"/>
        </w:numPr>
        <w:spacing w:before="60" w:after="60" w:line="360" w:lineRule="auto"/>
        <w:ind w:firstLine="480"/>
        <w:jc w:val="both"/>
      </w:pPr>
      <w:r>
        <w:rPr>
          <w:rFonts w:ascii="仿宋" w:hAnsi="仿宋" w:eastAsia="仿宋" w:cs="仿宋"/>
          <w:b w:val="0"/>
          <w:bCs w:val="0"/>
          <w:i w:val="0"/>
          <w:iCs w:val="0"/>
          <w:color w:val="000000"/>
          <w:sz w:val="24"/>
          <w:szCs w:val="24"/>
        </w:rPr>
        <w:t>任务二基于LangChain框架构建自然语言到SQL的转换链路，实现多轮对话、意图澄清、自动可视化等功能；</w:t>
      </w:r>
    </w:p>
    <w:p w14:paraId="4766A702">
      <w:pPr>
        <w:numPr>
          <w:ilvl w:val="0"/>
          <w:numId w:val="1"/>
        </w:numPr>
        <w:spacing w:before="60" w:after="60" w:line="360" w:lineRule="auto"/>
        <w:ind w:firstLine="480"/>
        <w:jc w:val="both"/>
      </w:pPr>
      <w:r>
        <w:rPr>
          <w:rFonts w:ascii="仿宋" w:hAnsi="仿宋" w:eastAsia="仿宋" w:cs="仿宋"/>
          <w:b w:val="0"/>
          <w:bCs w:val="0"/>
          <w:i w:val="0"/>
          <w:iCs w:val="0"/>
          <w:color w:val="000000"/>
          <w:sz w:val="24"/>
          <w:szCs w:val="24"/>
        </w:rPr>
        <w:t>任务三融合结构化数据库与非结构化研报知识库，基于RAG技术与向量数据库Milvus构建多模态知识检索系统，借鉴操作系统进程调度思想设计任务调度器，实现多意图自主规划与归因分析。</w:t>
      </w:r>
    </w:p>
    <w:p w14:paraId="18223B67">
      <w:pPr>
        <w:spacing w:before="60" w:after="60" w:line="360" w:lineRule="auto"/>
        <w:ind w:firstLine="480"/>
        <w:jc w:val="both"/>
      </w:pPr>
      <w:r>
        <w:rPr>
          <w:rFonts w:ascii="仿宋" w:hAnsi="仿宋" w:eastAsia="仿宋" w:cs="仿宋"/>
          <w:b w:val="0"/>
          <w:bCs w:val="0"/>
          <w:i w:val="0"/>
          <w:iCs w:val="0"/>
          <w:color w:val="000000"/>
          <w:sz w:val="24"/>
          <w:szCs w:val="24"/>
        </w:rPr>
        <w:t>实验结果表明，本系统能够准确解析财报PDF并入库，支持自然语言复杂查询，RAG检索相关性良好，整体系统响应高效，具备较强的实用价值与可扩展性。</w:t>
      </w:r>
    </w:p>
    <w:p w14:paraId="41914577">
      <w:pPr>
        <w:spacing w:before="0" w:after="0" w:line="240" w:lineRule="auto"/>
      </w:pPr>
    </w:p>
    <w:p w14:paraId="6888543D">
      <w:pPr>
        <w:spacing w:before="60" w:after="60" w:line="360" w:lineRule="auto"/>
        <w:ind w:firstLine="0"/>
      </w:pPr>
      <w:r>
        <w:rPr>
          <w:rFonts w:ascii="仿宋" w:hAnsi="仿宋" w:eastAsia="仿宋" w:cs="仿宋"/>
          <w:b/>
          <w:bCs/>
          <w:sz w:val="24"/>
          <w:szCs w:val="24"/>
        </w:rPr>
        <w:t>关键词：</w:t>
      </w:r>
      <w:r>
        <w:rPr>
          <w:rFonts w:ascii="仿宋" w:hAnsi="仿宋" w:eastAsia="仿宋" w:cs="仿宋"/>
          <w:sz w:val="24"/>
          <w:szCs w:val="24"/>
        </w:rPr>
        <w:t>智能问数；财务报告；PDF表格提取；文本到SQL；检索增强生成；向量数据库；任务调度</w:t>
      </w:r>
    </w:p>
    <w:p w14:paraId="02B90AB0">
      <w:r>
        <w:br w:type="page"/>
      </w:r>
    </w:p>
    <w:p w14:paraId="3F679DAD">
      <w:pPr>
        <w:spacing w:before="0" w:after="360" w:line="360" w:lineRule="auto"/>
        <w:ind w:firstLine="0"/>
        <w:jc w:val="center"/>
      </w:pPr>
      <w:r>
        <w:rPr>
          <w:rFonts w:ascii="黑体" w:hAnsi="黑体" w:eastAsia="黑体" w:cs="黑体"/>
          <w:b/>
          <w:bCs/>
          <w:sz w:val="32"/>
          <w:szCs w:val="32"/>
        </w:rPr>
        <w:t>目  录</w:t>
      </w:r>
    </w:p>
    <w:sdt>
      <w:sdtPr>
        <w:alias w:val="目录"/>
        <w:id w:val="147454266"/>
      </w:sdtPr>
      <w:sdtContent>
        <w:p w14:paraId="46217987">
          <w:r>
            <w:fldChar w:fldCharType="begin"/>
          </w:r>
          <w:r>
            <w:instrText xml:space="preserve">TOC \h \o "1-3"</w:instrText>
          </w:r>
          <w:r>
            <w:fldChar w:fldCharType="separate"/>
          </w:r>
        </w:p>
        <w:p w14:paraId="5621A0F7">
          <w:r>
            <w:fldChar w:fldCharType="end"/>
          </w:r>
        </w:p>
      </w:sdtContent>
    </w:sdt>
    <w:p w14:paraId="6D10EB78">
      <w:r>
        <w:br w:type="page"/>
      </w:r>
    </w:p>
    <w:p w14:paraId="029836D4">
      <w:pPr>
        <w:pStyle w:val="2"/>
        <w:spacing w:before="360" w:after="180"/>
        <w:jc w:val="left"/>
      </w:pPr>
      <w:r>
        <w:rPr>
          <w:rFonts w:ascii="黑体" w:hAnsi="黑体" w:eastAsia="黑体" w:cs="黑体"/>
          <w:b/>
          <w:bCs/>
          <w:sz w:val="32"/>
          <w:szCs w:val="32"/>
        </w:rPr>
        <w:t>1  引言</w:t>
      </w:r>
    </w:p>
    <w:p w14:paraId="316F519C">
      <w:pPr>
        <w:pStyle w:val="3"/>
        <w:spacing w:before="240" w:after="120"/>
        <w:jc w:val="left"/>
      </w:pPr>
      <w:r>
        <w:rPr>
          <w:rFonts w:ascii="黑体" w:hAnsi="黑体" w:eastAsia="黑体" w:cs="黑体"/>
          <w:b/>
          <w:bCs/>
          <w:sz w:val="28"/>
          <w:szCs w:val="28"/>
        </w:rPr>
        <w:t>1.1  研究背景</w:t>
      </w:r>
    </w:p>
    <w:p w14:paraId="1DE7B321">
      <w:pPr>
        <w:spacing w:before="60" w:after="60" w:line="360" w:lineRule="auto"/>
        <w:ind w:firstLine="480"/>
        <w:jc w:val="both"/>
      </w:pPr>
      <w:r>
        <w:rPr>
          <w:rFonts w:ascii="仿宋" w:hAnsi="仿宋" w:eastAsia="仿宋" w:cs="仿宋"/>
          <w:b w:val="0"/>
          <w:bCs w:val="0"/>
          <w:i w:val="0"/>
          <w:iCs w:val="0"/>
          <w:color w:val="000000"/>
          <w:sz w:val="24"/>
          <w:szCs w:val="24"/>
        </w:rPr>
        <w:t>财务报告是上市公司定期向市场披露的重要信息文件，包含企业的资产负债状况、盈利能力、现金流量等核心经营数据，是投资决策、风险评估与监管合规的重要依据。近年来，A股上市公司数量持续增长，每年新增及更新的财务报告数以万计，对财务数据的智能化处理与快速检索需求日益迫切。</w:t>
      </w:r>
    </w:p>
    <w:p w14:paraId="7D743ED8">
      <w:pPr>
        <w:spacing w:before="60" w:after="60" w:line="360" w:lineRule="auto"/>
        <w:ind w:firstLine="480"/>
        <w:jc w:val="both"/>
      </w:pPr>
      <w:r>
        <w:rPr>
          <w:rFonts w:ascii="仿宋" w:hAnsi="仿宋" w:eastAsia="仿宋" w:cs="仿宋"/>
          <w:b w:val="0"/>
          <w:bCs w:val="0"/>
          <w:i w:val="0"/>
          <w:iCs w:val="0"/>
          <w:color w:val="000000"/>
          <w:sz w:val="24"/>
          <w:szCs w:val="24"/>
        </w:rPr>
        <w:t>然而，现有财务数据分析手段存在明显局限。传统人工拆解报表方式效率低下，耗费大量人力；Excel和BI工具虽可处理结构化数据，但对非结构化PDF财报的解析能力有限，且难以支持自然语言交互；纯粹依赖大语言模型（LLM）的方案则面临资源浪费、实时性差、数据幻觉等问题，在精确数值查询场景表现不稳定。</w:t>
      </w:r>
    </w:p>
    <w:p w14:paraId="7204873A">
      <w:pPr>
        <w:spacing w:before="60" w:after="60" w:line="360" w:lineRule="auto"/>
        <w:ind w:firstLine="480"/>
        <w:jc w:val="both"/>
      </w:pPr>
      <w:r>
        <w:rPr>
          <w:rFonts w:ascii="仿宋" w:hAnsi="仿宋" w:eastAsia="仿宋" w:cs="仿宋"/>
          <w:b w:val="0"/>
          <w:bCs w:val="0"/>
          <w:i w:val="0"/>
          <w:iCs w:val="0"/>
          <w:color w:val="000000"/>
          <w:sz w:val="24"/>
          <w:szCs w:val="24"/>
        </w:rPr>
        <w:t>因此，构建一套融合结构化数据查询与非结构化知识检索的“智能问数”助手，具有重要的理论意义和实践价值。</w:t>
      </w:r>
    </w:p>
    <w:p w14:paraId="330002C6">
      <w:pPr>
        <w:pStyle w:val="3"/>
        <w:spacing w:before="240" w:after="120"/>
        <w:jc w:val="left"/>
      </w:pPr>
      <w:r>
        <w:rPr>
          <w:rFonts w:ascii="黑体" w:hAnsi="黑体" w:eastAsia="黑体" w:cs="黑体"/>
          <w:b/>
          <w:bCs/>
          <w:sz w:val="28"/>
          <w:szCs w:val="28"/>
        </w:rPr>
        <w:t>1.2  研究目标</w:t>
      </w:r>
    </w:p>
    <w:p w14:paraId="0E444451">
      <w:pPr>
        <w:spacing w:before="60" w:after="60" w:line="360" w:lineRule="auto"/>
        <w:ind w:firstLine="480"/>
        <w:jc w:val="both"/>
      </w:pPr>
      <w:r>
        <w:rPr>
          <w:rFonts w:ascii="仿宋" w:hAnsi="仿宋" w:eastAsia="仿宋" w:cs="仿宋"/>
          <w:b w:val="0"/>
          <w:bCs w:val="0"/>
          <w:i w:val="0"/>
          <w:iCs w:val="0"/>
          <w:color w:val="000000"/>
          <w:sz w:val="24"/>
          <w:szCs w:val="24"/>
        </w:rPr>
        <w:t>本研究的核心目标是构建面向上市公司财报的“智能问数”助手，具体包含以下子目标：</w:t>
      </w:r>
    </w:p>
    <w:p w14:paraId="4C328531">
      <w:pPr>
        <w:spacing w:before="60" w:after="60" w:line="360" w:lineRule="auto"/>
        <w:ind w:firstLine="480"/>
        <w:jc w:val="both"/>
      </w:pPr>
      <w:r>
        <w:rPr>
          <w:rFonts w:ascii="仿宋" w:hAnsi="仿宋" w:eastAsia="仿宋" w:cs="仿宋"/>
          <w:b w:val="0"/>
          <w:bCs w:val="0"/>
          <w:i w:val="0"/>
          <w:iCs w:val="0"/>
          <w:color w:val="000000"/>
          <w:sz w:val="24"/>
          <w:szCs w:val="24"/>
        </w:rPr>
        <w:t>（1）实现财报PDF的自动化表格提取与数据入库，构建标准化结构化财务数据库；</w:t>
      </w:r>
    </w:p>
    <w:p w14:paraId="4F82FF48">
      <w:pPr>
        <w:spacing w:before="60" w:after="60" w:line="360" w:lineRule="auto"/>
        <w:ind w:firstLine="480"/>
        <w:jc w:val="both"/>
      </w:pPr>
      <w:r>
        <w:rPr>
          <w:rFonts w:ascii="仿宋" w:hAnsi="仿宋" w:eastAsia="仿宋" w:cs="仿宋"/>
          <w:b w:val="0"/>
          <w:bCs w:val="0"/>
          <w:i w:val="0"/>
          <w:iCs w:val="0"/>
          <w:color w:val="000000"/>
          <w:sz w:val="24"/>
          <w:szCs w:val="24"/>
        </w:rPr>
        <w:t>（2）基于自然语言处理技术，构建“文字→SQL→数据→可视化→结论”的全流程智能查询链路；</w:t>
      </w:r>
    </w:p>
    <w:p w14:paraId="1CD2BD85">
      <w:pPr>
        <w:spacing w:before="60" w:after="60" w:line="360" w:lineRule="auto"/>
        <w:ind w:firstLine="480"/>
        <w:jc w:val="both"/>
      </w:pPr>
      <w:r>
        <w:rPr>
          <w:rFonts w:ascii="仿宋" w:hAnsi="仿宋" w:eastAsia="仿宋" w:cs="仿宋"/>
          <w:b w:val="0"/>
          <w:bCs w:val="0"/>
          <w:i w:val="0"/>
          <w:iCs w:val="0"/>
          <w:color w:val="000000"/>
          <w:sz w:val="24"/>
          <w:szCs w:val="24"/>
        </w:rPr>
        <w:t>（3）融合个股研报、行业研报等非结构化知识，构建检索增强生成（RAG）知识库，提升系统分析深度与可靠性；</w:t>
      </w:r>
    </w:p>
    <w:p w14:paraId="33E57B06">
      <w:pPr>
        <w:spacing w:before="60" w:after="60" w:line="360" w:lineRule="auto"/>
        <w:ind w:firstLine="480"/>
        <w:jc w:val="both"/>
      </w:pPr>
      <w:r>
        <w:rPr>
          <w:rFonts w:ascii="仿宋" w:hAnsi="仿宋" w:eastAsia="仿宋" w:cs="仿宋"/>
          <w:b w:val="0"/>
          <w:bCs w:val="0"/>
          <w:i w:val="0"/>
          <w:iCs w:val="0"/>
          <w:color w:val="000000"/>
          <w:sz w:val="24"/>
          <w:szCs w:val="24"/>
        </w:rPr>
        <w:t>（4）实现多意图自主规划、归因分析等高级智能体功能，提升系统可解释性。</w:t>
      </w:r>
    </w:p>
    <w:p w14:paraId="7BDF226B">
      <w:pPr>
        <w:pStyle w:val="3"/>
        <w:spacing w:before="240" w:after="120"/>
        <w:jc w:val="left"/>
      </w:pPr>
      <w:r>
        <w:rPr>
          <w:rFonts w:ascii="黑体" w:hAnsi="黑体" w:eastAsia="黑体" w:cs="黑体"/>
          <w:b/>
          <w:bCs/>
          <w:sz w:val="28"/>
          <w:szCs w:val="28"/>
        </w:rPr>
        <w:t>1.3  论文结构</w:t>
      </w:r>
    </w:p>
    <w:p w14:paraId="3274AAD6">
      <w:pPr>
        <w:spacing w:before="60" w:after="60" w:line="360" w:lineRule="auto"/>
        <w:ind w:firstLine="480"/>
        <w:jc w:val="both"/>
      </w:pPr>
      <w:r>
        <w:rPr>
          <w:rFonts w:ascii="仿宋" w:hAnsi="仿宋" w:eastAsia="仿宋" w:cs="仿宋"/>
          <w:b w:val="0"/>
          <w:bCs w:val="0"/>
          <w:i w:val="0"/>
          <w:iCs w:val="0"/>
          <w:color w:val="000000"/>
          <w:sz w:val="24"/>
          <w:szCs w:val="24"/>
        </w:rPr>
        <w:t>本文其余部分组织如下：第2章介绍相关工作；第3章描述系统总体架构设计；第4章详述各任务的技术实现；第5章展示实验结果与分析；第6章总结全文并展望未来工作。</w:t>
      </w:r>
    </w:p>
    <w:p w14:paraId="18131022">
      <w:r>
        <w:br w:type="page"/>
      </w:r>
    </w:p>
    <w:p w14:paraId="234FE887">
      <w:pPr>
        <w:pStyle w:val="2"/>
        <w:spacing w:before="360" w:after="180"/>
        <w:jc w:val="left"/>
      </w:pPr>
      <w:r>
        <w:rPr>
          <w:rFonts w:ascii="黑体" w:hAnsi="黑体" w:eastAsia="黑体" w:cs="黑体"/>
          <w:b/>
          <w:bCs/>
          <w:sz w:val="32"/>
          <w:szCs w:val="32"/>
        </w:rPr>
        <w:t>2  相关工作</w:t>
      </w:r>
    </w:p>
    <w:p w14:paraId="4D6E58B2">
      <w:pPr>
        <w:pStyle w:val="3"/>
        <w:spacing w:before="240" w:after="120"/>
        <w:jc w:val="left"/>
      </w:pPr>
      <w:r>
        <w:rPr>
          <w:rFonts w:ascii="黑体" w:hAnsi="黑体" w:eastAsia="黑体" w:cs="黑体"/>
          <w:b/>
          <w:bCs/>
          <w:sz w:val="28"/>
          <w:szCs w:val="28"/>
        </w:rPr>
        <w:t>2.1  PDF文档处理技术</w:t>
      </w:r>
    </w:p>
    <w:p w14:paraId="77FA0EA3">
      <w:pPr>
        <w:spacing w:before="60" w:after="60" w:line="360" w:lineRule="auto"/>
        <w:ind w:firstLine="480"/>
        <w:jc w:val="both"/>
      </w:pPr>
      <w:r>
        <w:rPr>
          <w:rFonts w:ascii="仿宋" w:hAnsi="仿宋" w:eastAsia="仿宋" w:cs="仿宋"/>
          <w:b w:val="0"/>
          <w:bCs w:val="0"/>
          <w:i w:val="0"/>
          <w:iCs w:val="0"/>
          <w:color w:val="000000"/>
          <w:sz w:val="24"/>
          <w:szCs w:val="24"/>
        </w:rPr>
        <w:t>PDF（Portable Document Format）文件的解析是财报数据提取的基础挑战。根据文件类型，PDF解析方法主要分为两类：一是面向可编辑PDF的直接文本提取，代表工具包括PyPDF2、pdfplumber和PyMuPDF，具有速度快、精度高的优点，但无法处理扫描件或图片型PDF；二是面向扫描件的OCR（光学字符识别）技术，代表方案包括Tesseract+OpenCV以及百度、阿里等云端OCR接口，识别范围广但处理速度较慢。</w:t>
      </w:r>
    </w:p>
    <w:p w14:paraId="4E0C2733">
      <w:pPr>
        <w:spacing w:before="60" w:after="60" w:line="360" w:lineRule="auto"/>
        <w:ind w:firstLine="480"/>
        <w:jc w:val="both"/>
      </w:pPr>
      <w:r>
        <w:rPr>
          <w:rFonts w:ascii="仿宋" w:hAnsi="仿宋" w:eastAsia="仿宋" w:cs="仿宋"/>
          <w:b w:val="0"/>
          <w:bCs w:val="0"/>
          <w:i w:val="0"/>
          <w:iCs w:val="0"/>
          <w:color w:val="000000"/>
          <w:sz w:val="24"/>
          <w:szCs w:val="24"/>
        </w:rPr>
        <w:t>在PDF表格提取方面，现有方法可分为规则驱动方法（适用于有边框表格）和深度学习方法（适用于复杂布局表格）。近期，由上海人工智能实验室OpenDataLab团队开发的MinerU工具通过Pipeline和VLM两种后端，实现了从PDF到结构化Markdown的高质量转换，显著降低了多模态PDF解析的门槛。</w:t>
      </w:r>
    </w:p>
    <w:p w14:paraId="16E49E80">
      <w:pPr>
        <w:pStyle w:val="3"/>
        <w:spacing w:before="240" w:after="120"/>
        <w:jc w:val="left"/>
      </w:pPr>
      <w:r>
        <w:rPr>
          <w:rFonts w:ascii="黑体" w:hAnsi="黑体" w:eastAsia="黑体" w:cs="黑体"/>
          <w:b/>
          <w:bCs/>
          <w:sz w:val="28"/>
          <w:szCs w:val="28"/>
        </w:rPr>
        <w:t>2.2  自然语言到SQL转换（NL2SQL）</w:t>
      </w:r>
    </w:p>
    <w:p w14:paraId="249E613A">
      <w:pPr>
        <w:spacing w:before="60" w:after="60" w:line="360" w:lineRule="auto"/>
        <w:ind w:firstLine="480"/>
        <w:jc w:val="both"/>
      </w:pPr>
      <w:r>
        <w:rPr>
          <w:rFonts w:ascii="仿宋" w:hAnsi="仿宋" w:eastAsia="仿宋" w:cs="仿宋"/>
          <w:b w:val="0"/>
          <w:bCs w:val="0"/>
          <w:i w:val="0"/>
          <w:iCs w:val="0"/>
          <w:color w:val="000000"/>
          <w:sz w:val="24"/>
          <w:szCs w:val="24"/>
        </w:rPr>
        <w:t>将自然语言查询转换为SQL语句（NL2SQL）是智能数据库查询的核心技术。早期方法以规则匹配和模板填充为主；深度学习兴起后，基于LSTM的Seq2SQL等模型取得突破；近年来，基于大语言模型（LLM）的NL2SQL方案（如使用GPT-4、Claude等结合提示工程）取得了接近人类的性能。</w:t>
      </w:r>
    </w:p>
    <w:p w14:paraId="74CC379B">
      <w:pPr>
        <w:spacing w:before="60" w:after="60" w:line="360" w:lineRule="auto"/>
        <w:ind w:firstLine="480"/>
        <w:jc w:val="both"/>
      </w:pPr>
      <w:r>
        <w:rPr>
          <w:rFonts w:ascii="仿宋" w:hAnsi="仿宋" w:eastAsia="仿宋" w:cs="仿宋"/>
          <w:b w:val="0"/>
          <w:bCs w:val="0"/>
          <w:i w:val="0"/>
          <w:iCs w:val="0"/>
          <w:color w:val="000000"/>
          <w:sz w:val="24"/>
          <w:szCs w:val="24"/>
        </w:rPr>
        <w:t>LangChain作为当前最流行的LLM应用开发框架，提供了完整的NL2SQL工具链，支持数据库元数据注入、Chain-of-thought推理、SQL校验与修复等功能，被广泛用于构建智能数据助手。</w:t>
      </w:r>
    </w:p>
    <w:p w14:paraId="030F3641">
      <w:pPr>
        <w:pStyle w:val="3"/>
        <w:spacing w:before="240" w:after="120"/>
        <w:jc w:val="left"/>
      </w:pPr>
      <w:r>
        <w:rPr>
          <w:rFonts w:ascii="黑体" w:hAnsi="黑体" w:eastAsia="黑体" w:cs="黑体"/>
          <w:b/>
          <w:bCs/>
          <w:sz w:val="28"/>
          <w:szCs w:val="28"/>
        </w:rPr>
        <w:t>2.3  检索增强生成（RAG）技术</w:t>
      </w:r>
    </w:p>
    <w:p w14:paraId="03382D32">
      <w:pPr>
        <w:spacing w:before="60" w:after="60" w:line="360" w:lineRule="auto"/>
        <w:ind w:firstLine="480"/>
        <w:jc w:val="both"/>
      </w:pPr>
      <w:r>
        <w:rPr>
          <w:rFonts w:ascii="仿宋" w:hAnsi="仿宋" w:eastAsia="仿宋" w:cs="仿宋"/>
          <w:b w:val="0"/>
          <w:bCs w:val="0"/>
          <w:i w:val="0"/>
          <w:iCs w:val="0"/>
          <w:color w:val="000000"/>
          <w:sz w:val="24"/>
          <w:szCs w:val="24"/>
        </w:rPr>
        <w:t>检索增强生成（Retrieval-Augmented Generation，RAG）由Meta AI于2020年提出，旨在通过引入外部知识库检索来解决LLM在信息滞后、私有数据匮乏和生成幻觉等方面的不足。典型RAG系统包括离线索引（文档加载、分块、嵌入、向量存储）和在线检索（问题嵌入、相似度检索、上下文注入、LLM生成）两个阶段。</w:t>
      </w:r>
    </w:p>
    <w:p w14:paraId="570E54D7">
      <w:pPr>
        <w:spacing w:before="60" w:after="60" w:line="360" w:lineRule="auto"/>
        <w:ind w:firstLine="480"/>
        <w:jc w:val="both"/>
      </w:pPr>
      <w:r>
        <w:rPr>
          <w:rFonts w:ascii="仿宋" w:hAnsi="仿宋" w:eastAsia="仿宋" w:cs="仿宋"/>
          <w:b w:val="0"/>
          <w:bCs w:val="0"/>
          <w:i w:val="0"/>
          <w:iCs w:val="0"/>
          <w:color w:val="000000"/>
          <w:sz w:val="24"/>
          <w:szCs w:val="24"/>
        </w:rPr>
        <w:t>向量数据库是RAG系统的核心存储引擎，代表产品包括Milvus、Chroma、Pinecone等。其中，Milvus作为开源分布式向量数据库，支持十亿级向量的高效检索，被广泛部署于生产环境的RAG应用中。在文本嵌入方面，以BGE（BAAI General Embedding）为代表的中文嵌入模型在中文语义检索任务上表现优异。</w:t>
      </w:r>
    </w:p>
    <w:p w14:paraId="26274BD0">
      <w:pPr>
        <w:pStyle w:val="3"/>
        <w:spacing w:before="240" w:after="120"/>
        <w:jc w:val="left"/>
      </w:pPr>
      <w:r>
        <w:rPr>
          <w:rFonts w:ascii="黑体" w:hAnsi="黑体" w:eastAsia="黑体" w:cs="黑体"/>
          <w:b/>
          <w:bCs/>
          <w:sz w:val="28"/>
          <w:szCs w:val="28"/>
        </w:rPr>
        <w:t>2.4  多模态数据处理</w:t>
      </w:r>
    </w:p>
    <w:p w14:paraId="6F8B2153">
      <w:pPr>
        <w:spacing w:before="60" w:after="60" w:line="360" w:lineRule="auto"/>
        <w:ind w:firstLine="480"/>
        <w:jc w:val="both"/>
      </w:pPr>
      <w:r>
        <w:rPr>
          <w:rFonts w:ascii="仿宋" w:hAnsi="仿宋" w:eastAsia="仿宋" w:cs="仿宋"/>
          <w:b w:val="0"/>
          <w:bCs w:val="0"/>
          <w:i w:val="0"/>
          <w:iCs w:val="0"/>
          <w:color w:val="000000"/>
          <w:sz w:val="24"/>
          <w:szCs w:val="24"/>
        </w:rPr>
        <w:t>财报和研报中往往包含文本、表格、图表等多种数据形式。多模态数据的融合处理是当前信息抽取研究的前沿方向。针对研报中表格以图像形式呈现的场景，可采用视觉语言模型（VLM）对图像表格进行识别与转录，将其转化为可被向量化的文本表示，从而纳入RAG知识库的统一检索框架。</w:t>
      </w:r>
    </w:p>
    <w:p w14:paraId="5EAB9C1A">
      <w:r>
        <w:br w:type="page"/>
      </w:r>
    </w:p>
    <w:p w14:paraId="20B0A6B7">
      <w:pPr>
        <w:pStyle w:val="2"/>
        <w:spacing w:before="360" w:after="180"/>
        <w:jc w:val="left"/>
      </w:pPr>
      <w:r>
        <w:rPr>
          <w:rFonts w:ascii="黑体" w:hAnsi="黑体" w:eastAsia="黑体" w:cs="黑体"/>
          <w:b/>
          <w:bCs/>
          <w:sz w:val="32"/>
          <w:szCs w:val="32"/>
        </w:rPr>
        <w:t>3  系统总体架构</w:t>
      </w:r>
    </w:p>
    <w:p w14:paraId="1C215D17">
      <w:pPr>
        <w:pStyle w:val="3"/>
        <w:spacing w:before="240" w:after="120"/>
        <w:jc w:val="left"/>
      </w:pPr>
      <w:r>
        <w:rPr>
          <w:rFonts w:ascii="黑体" w:hAnsi="黑体" w:eastAsia="黑体" w:cs="黑体"/>
          <w:b/>
          <w:bCs/>
          <w:sz w:val="28"/>
          <w:szCs w:val="28"/>
        </w:rPr>
        <w:t>3.1  架构概述</w:t>
      </w:r>
    </w:p>
    <w:p w14:paraId="07C630A7">
      <w:pPr>
        <w:spacing w:before="60" w:after="60" w:line="360" w:lineRule="auto"/>
        <w:ind w:firstLine="480"/>
        <w:jc w:val="both"/>
      </w:pPr>
      <w:r>
        <w:rPr>
          <w:rFonts w:ascii="仿宋" w:hAnsi="仿宋" w:eastAsia="仿宋" w:cs="仿宋"/>
          <w:b w:val="0"/>
          <w:bCs w:val="0"/>
          <w:i w:val="0"/>
          <w:iCs w:val="0"/>
          <w:color w:val="000000"/>
          <w:sz w:val="24"/>
          <w:szCs w:val="24"/>
        </w:rPr>
        <w:t>本系统采用模块化分层架构，由数据层、处理层、服务层和交互层四个层次构成，三大功能模块（任务一至任务三）相互衔接、逐层递进，共同支撑“智能问数”助手的完整功能体系。图1展示了系统总体架构示意图。</w:t>
      </w:r>
    </w:p>
    <w:p w14:paraId="1EB906B7">
      <w:pPr>
        <w:spacing w:before="60" w:after="60" w:line="360" w:lineRule="auto"/>
        <w:ind w:firstLine="480"/>
        <w:jc w:val="both"/>
      </w:pPr>
      <w:r>
        <w:rPr>
          <w:rFonts w:ascii="仿宋" w:hAnsi="仿宋" w:eastAsia="仿宋" w:cs="仿宋"/>
          <w:b w:val="0"/>
          <w:bCs w:val="0"/>
          <w:i w:val="0"/>
          <w:iCs w:val="0"/>
          <w:color w:val="000000"/>
          <w:sz w:val="24"/>
          <w:szCs w:val="24"/>
        </w:rPr>
        <w:t>数据层负责存储所有输入数据，包括PDF财务报告、研报文件、结构化SQLite/MySQL数据库以及向量数据库。处理层包含PDF解析引擎、NL2SQL引擎和RAG检索引擎三大核心处理组件。服务层封装业务逻辑，对外提供统一的API接口。交互层提供用户界面，支持自然语言问答与结果可视化展示。</w:t>
      </w:r>
    </w:p>
    <w:p w14:paraId="37209982">
      <w:pPr>
        <w:pStyle w:val="3"/>
        <w:spacing w:before="240" w:after="120"/>
        <w:jc w:val="left"/>
      </w:pPr>
      <w:r>
        <w:rPr>
          <w:rFonts w:ascii="黑体" w:hAnsi="黑体" w:eastAsia="黑体" w:cs="黑体"/>
          <w:b/>
          <w:bCs/>
          <w:sz w:val="28"/>
          <w:szCs w:val="28"/>
        </w:rPr>
        <w:t>3.2  数据流设计</w:t>
      </w:r>
    </w:p>
    <w:p w14:paraId="696375BF">
      <w:pPr>
        <w:spacing w:before="60" w:after="60" w:line="360" w:lineRule="auto"/>
        <w:ind w:firstLine="480"/>
        <w:jc w:val="both"/>
      </w:pPr>
      <w:r>
        <w:rPr>
          <w:rFonts w:ascii="仿宋" w:hAnsi="仿宋" w:eastAsia="仿宋" w:cs="仿宋"/>
          <w:b w:val="0"/>
          <w:bCs w:val="0"/>
          <w:i w:val="0"/>
          <w:iCs w:val="0"/>
          <w:color w:val="000000"/>
          <w:sz w:val="24"/>
          <w:szCs w:val="24"/>
        </w:rPr>
        <w:t>系统整体数据流程如下：首先，财务报告PDF经过自动化解析与校验后，结构化数据入驻MySQL/SQLite数据库（任务一输出）；研报PDF经文本提取、分块与向量嵌入后存入Milvus向量数据库（任务三知识库构建）。用户查询到达后，路由模块判断查询类型：数值精确查询路由至NL2SQL引擎，返回SQL查询结果并可视化；知识性分析查询路由至RAG引擎，检索研报知识库后由LLM生成带来源溯源的分析结论；复杂多意图查询则由任务调度器拆解为子任务序列并行/串行执行。</w:t>
      </w:r>
    </w:p>
    <w:p w14:paraId="55B7D772">
      <w:pPr>
        <w:pStyle w:val="3"/>
        <w:spacing w:before="240" w:after="120"/>
        <w:jc w:val="left"/>
      </w:pPr>
      <w:r>
        <w:rPr>
          <w:rFonts w:ascii="黑体" w:hAnsi="黑体" w:eastAsia="黑体" w:cs="黑体"/>
          <w:b/>
          <w:bCs/>
          <w:sz w:val="28"/>
          <w:szCs w:val="28"/>
        </w:rPr>
        <w:t>3.3  技术栈选型</w:t>
      </w:r>
    </w:p>
    <w:tbl>
      <w:tblPr>
        <w:tblStyle w:val="11"/>
        <w:tblW w:w="86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000"/>
        <w:gridCol w:w="3148"/>
      </w:tblGrid>
      <w:tr w14:paraId="463C65F8">
        <w:trPr>
          <w:tblHeader/>
        </w:trPr>
        <w:tc>
          <w:tcPr>
            <w:tcW w:w="2500" w:type="dxa"/>
            <w:tcBorders>
              <w:top w:val="single" w:color="808080" w:sz="4" w:space="0"/>
              <w:left w:val="single" w:color="808080" w:sz="4" w:space="0"/>
              <w:bottom w:val="single" w:color="808080" w:sz="4" w:space="0"/>
              <w:right w:val="single" w:color="808080" w:sz="4" w:space="0"/>
            </w:tcBorders>
            <w:shd w:val="clear" w:color="auto" w:fill="D9E2F3"/>
            <w:tcMar>
              <w:top w:w="80" w:type="dxa"/>
              <w:left w:w="120" w:type="dxa"/>
              <w:bottom w:w="80" w:type="dxa"/>
              <w:right w:w="120" w:type="dxa"/>
            </w:tcMar>
            <w:vAlign w:val="center"/>
          </w:tcPr>
          <w:p w14:paraId="1EC7F07E">
            <w:pPr>
              <w:ind w:firstLine="0"/>
              <w:jc w:val="center"/>
            </w:pPr>
            <w:r>
              <w:rPr>
                <w:rFonts w:ascii="仿宋" w:hAnsi="仿宋" w:eastAsia="仿宋" w:cs="仿宋"/>
                <w:b/>
                <w:bCs/>
                <w:sz w:val="22"/>
                <w:szCs w:val="22"/>
              </w:rPr>
              <w:t>模块</w:t>
            </w:r>
          </w:p>
        </w:tc>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80" w:type="dxa"/>
              <w:left w:w="120" w:type="dxa"/>
              <w:bottom w:w="80" w:type="dxa"/>
              <w:right w:w="120" w:type="dxa"/>
            </w:tcMar>
            <w:vAlign w:val="center"/>
          </w:tcPr>
          <w:p w14:paraId="33D703FF">
            <w:pPr>
              <w:ind w:firstLine="0"/>
              <w:jc w:val="center"/>
            </w:pPr>
            <w:r>
              <w:rPr>
                <w:rFonts w:ascii="仿宋" w:hAnsi="仿宋" w:eastAsia="仿宋" w:cs="仿宋"/>
                <w:b/>
                <w:bCs/>
                <w:sz w:val="22"/>
                <w:szCs w:val="22"/>
              </w:rPr>
              <w:t>技术组件</w:t>
            </w:r>
          </w:p>
        </w:tc>
        <w:tc>
          <w:tcPr>
            <w:tcW w:w="3148" w:type="dxa"/>
            <w:tcBorders>
              <w:top w:val="single" w:color="808080" w:sz="4" w:space="0"/>
              <w:left w:val="single" w:color="808080" w:sz="4" w:space="0"/>
              <w:bottom w:val="single" w:color="808080" w:sz="4" w:space="0"/>
              <w:right w:val="single" w:color="808080" w:sz="4" w:space="0"/>
            </w:tcBorders>
            <w:shd w:val="clear" w:color="auto" w:fill="D9E2F3"/>
            <w:tcMar>
              <w:top w:w="80" w:type="dxa"/>
              <w:left w:w="120" w:type="dxa"/>
              <w:bottom w:w="80" w:type="dxa"/>
              <w:right w:w="120" w:type="dxa"/>
            </w:tcMar>
            <w:vAlign w:val="center"/>
          </w:tcPr>
          <w:p w14:paraId="4C3E7D0A">
            <w:pPr>
              <w:ind w:firstLine="0"/>
              <w:jc w:val="center"/>
            </w:pPr>
            <w:r>
              <w:rPr>
                <w:rFonts w:ascii="仿宋" w:hAnsi="仿宋" w:eastAsia="仿宋" w:cs="仿宋"/>
                <w:b/>
                <w:bCs/>
                <w:sz w:val="22"/>
                <w:szCs w:val="22"/>
              </w:rPr>
              <w:t>选型理由</w:t>
            </w:r>
          </w:p>
        </w:tc>
      </w:tr>
      <w:tr w14:paraId="4D6FA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22562FF8">
            <w:pPr>
              <w:ind w:firstLine="0"/>
              <w:jc w:val="center"/>
            </w:pPr>
            <w:r>
              <w:rPr>
                <w:rFonts w:ascii="仿宋" w:hAnsi="仿宋" w:eastAsia="仿宋" w:cs="仿宋"/>
                <w:b w:val="0"/>
                <w:bCs w:val="0"/>
                <w:sz w:val="22"/>
                <w:szCs w:val="22"/>
              </w:rPr>
              <w:t>PDF解析</w:t>
            </w:r>
          </w:p>
        </w:tc>
        <w:tc>
          <w:tcPr>
            <w:tcW w:w="3000"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03AFEB8A">
            <w:pPr>
              <w:ind w:firstLine="0"/>
              <w:jc w:val="center"/>
            </w:pPr>
            <w:r>
              <w:rPr>
                <w:rFonts w:ascii="仿宋" w:hAnsi="仿宋" w:eastAsia="仿宋" w:cs="仿宋"/>
                <w:b w:val="0"/>
                <w:bCs w:val="0"/>
                <w:sz w:val="22"/>
                <w:szCs w:val="22"/>
              </w:rPr>
              <w:t>pdfplumber / MinerU</w:t>
            </w:r>
          </w:p>
        </w:tc>
        <w:tc>
          <w:tcPr>
            <w:tcW w:w="3148"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201ABEA7">
            <w:pPr>
              <w:ind w:firstLine="0"/>
              <w:jc w:val="center"/>
            </w:pPr>
            <w:r>
              <w:rPr>
                <w:rFonts w:ascii="仿宋" w:hAnsi="仿宋" w:eastAsia="仿宋" w:cs="仿宋"/>
                <w:b w:val="0"/>
                <w:bCs w:val="0"/>
                <w:sz w:val="22"/>
                <w:szCs w:val="22"/>
              </w:rPr>
              <w:t>支持表格精确提取与多模态解析</w:t>
            </w:r>
          </w:p>
        </w:tc>
      </w:tr>
      <w:tr w14:paraId="5E993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7F3A6AA9">
            <w:pPr>
              <w:ind w:firstLine="0"/>
              <w:jc w:val="center"/>
            </w:pPr>
            <w:r>
              <w:rPr>
                <w:rFonts w:ascii="仿宋" w:hAnsi="仿宋" w:eastAsia="仿宋" w:cs="仿宋"/>
                <w:b w:val="0"/>
                <w:bCs w:val="0"/>
                <w:sz w:val="22"/>
                <w:szCs w:val="22"/>
              </w:rPr>
              <w:t>结构化数据库</w:t>
            </w:r>
          </w:p>
        </w:tc>
        <w:tc>
          <w:tcPr>
            <w:tcW w:w="3000"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1D5DE8F7">
            <w:pPr>
              <w:ind w:firstLine="0"/>
              <w:jc w:val="center"/>
            </w:pPr>
            <w:r>
              <w:rPr>
                <w:rFonts w:ascii="仿宋" w:hAnsi="仿宋" w:eastAsia="仿宋" w:cs="仿宋"/>
                <w:b w:val="0"/>
                <w:bCs w:val="0"/>
                <w:sz w:val="22"/>
                <w:szCs w:val="22"/>
              </w:rPr>
              <w:t>SQLite / MySQL</w:t>
            </w:r>
          </w:p>
        </w:tc>
        <w:tc>
          <w:tcPr>
            <w:tcW w:w="3148"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092F691A">
            <w:pPr>
              <w:ind w:firstLine="0"/>
              <w:jc w:val="center"/>
            </w:pPr>
            <w:r>
              <w:rPr>
                <w:rFonts w:ascii="仿宋" w:hAnsi="仿宋" w:eastAsia="仿宋" w:cs="仿宋"/>
                <w:b w:val="0"/>
                <w:bCs w:val="0"/>
                <w:sz w:val="22"/>
                <w:szCs w:val="22"/>
              </w:rPr>
              <w:t>轻量部署，支持标准SQL查询</w:t>
            </w:r>
          </w:p>
        </w:tc>
      </w:tr>
      <w:tr w14:paraId="0300A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043C357A">
            <w:pPr>
              <w:ind w:firstLine="0"/>
              <w:jc w:val="center"/>
            </w:pPr>
            <w:r>
              <w:rPr>
                <w:rFonts w:ascii="仿宋" w:hAnsi="仿宋" w:eastAsia="仿宋" w:cs="仿宋"/>
                <w:b w:val="0"/>
                <w:bCs w:val="0"/>
                <w:sz w:val="22"/>
                <w:szCs w:val="22"/>
              </w:rPr>
              <w:t>NL2SQL框架</w:t>
            </w:r>
          </w:p>
        </w:tc>
        <w:tc>
          <w:tcPr>
            <w:tcW w:w="3000"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65E8325C">
            <w:pPr>
              <w:ind w:firstLine="0"/>
              <w:jc w:val="center"/>
            </w:pPr>
            <w:r>
              <w:rPr>
                <w:rFonts w:ascii="仿宋" w:hAnsi="仿宋" w:eastAsia="仿宋" w:cs="仿宋"/>
                <w:b w:val="0"/>
                <w:bCs w:val="0"/>
                <w:sz w:val="22"/>
                <w:szCs w:val="22"/>
              </w:rPr>
              <w:t>LangChain</w:t>
            </w:r>
          </w:p>
        </w:tc>
        <w:tc>
          <w:tcPr>
            <w:tcW w:w="3148"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59B02BAB">
            <w:pPr>
              <w:ind w:firstLine="0"/>
              <w:jc w:val="center"/>
            </w:pPr>
            <w:r>
              <w:rPr>
                <w:rFonts w:ascii="仿宋" w:hAnsi="仿宋" w:eastAsia="仿宋" w:cs="仿宋"/>
                <w:b w:val="0"/>
                <w:bCs w:val="0"/>
                <w:sz w:val="22"/>
                <w:szCs w:val="22"/>
              </w:rPr>
              <w:t>成熟的LLM应用链路，内置SQL工具链</w:t>
            </w:r>
          </w:p>
        </w:tc>
      </w:tr>
      <w:tr w14:paraId="0241E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4E617068">
            <w:pPr>
              <w:ind w:firstLine="0"/>
              <w:jc w:val="center"/>
            </w:pPr>
            <w:r>
              <w:rPr>
                <w:rFonts w:ascii="仿宋" w:hAnsi="仿宋" w:eastAsia="仿宋" w:cs="仿宋"/>
                <w:b w:val="0"/>
                <w:bCs w:val="0"/>
                <w:sz w:val="22"/>
                <w:szCs w:val="22"/>
              </w:rPr>
              <w:t>向量数据库</w:t>
            </w:r>
          </w:p>
        </w:tc>
        <w:tc>
          <w:tcPr>
            <w:tcW w:w="3000"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05AD1146">
            <w:pPr>
              <w:ind w:firstLine="0"/>
              <w:jc w:val="center"/>
            </w:pPr>
            <w:r>
              <w:rPr>
                <w:rFonts w:ascii="仿宋" w:hAnsi="仿宋" w:eastAsia="仿宋" w:cs="仿宋"/>
                <w:b w:val="0"/>
                <w:bCs w:val="0"/>
                <w:sz w:val="22"/>
                <w:szCs w:val="22"/>
              </w:rPr>
              <w:t>Milvus</w:t>
            </w:r>
          </w:p>
        </w:tc>
        <w:tc>
          <w:tcPr>
            <w:tcW w:w="3148"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13ECBD58">
            <w:pPr>
              <w:ind w:firstLine="0"/>
              <w:jc w:val="center"/>
            </w:pPr>
            <w:r>
              <w:rPr>
                <w:rFonts w:ascii="仿宋" w:hAnsi="仿宋" w:eastAsia="仿宋" w:cs="仿宋"/>
                <w:b w:val="0"/>
                <w:bCs w:val="0"/>
                <w:sz w:val="22"/>
                <w:szCs w:val="22"/>
              </w:rPr>
              <w:t>高性能分布式向量检索</w:t>
            </w:r>
          </w:p>
        </w:tc>
      </w:tr>
      <w:tr w14:paraId="486F2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3AC8CDAD">
            <w:pPr>
              <w:ind w:firstLine="0"/>
              <w:jc w:val="center"/>
            </w:pPr>
            <w:r>
              <w:rPr>
                <w:rFonts w:ascii="仿宋" w:hAnsi="仿宋" w:eastAsia="仿宋" w:cs="仿宋"/>
                <w:b w:val="0"/>
                <w:bCs w:val="0"/>
                <w:sz w:val="22"/>
                <w:szCs w:val="22"/>
              </w:rPr>
              <w:t>嵌入模型</w:t>
            </w:r>
          </w:p>
        </w:tc>
        <w:tc>
          <w:tcPr>
            <w:tcW w:w="3000"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225D652A">
            <w:pPr>
              <w:ind w:firstLine="0"/>
              <w:jc w:val="center"/>
            </w:pPr>
            <w:r>
              <w:rPr>
                <w:rFonts w:ascii="仿宋" w:hAnsi="仿宋" w:eastAsia="仿宋" w:cs="仿宋"/>
                <w:b w:val="0"/>
                <w:bCs w:val="0"/>
                <w:sz w:val="22"/>
                <w:szCs w:val="22"/>
              </w:rPr>
              <w:t>HuggingFace BGE-large-zh</w:t>
            </w:r>
          </w:p>
        </w:tc>
        <w:tc>
          <w:tcPr>
            <w:tcW w:w="3148"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7B7019EC">
            <w:pPr>
              <w:ind w:firstLine="0"/>
              <w:jc w:val="center"/>
            </w:pPr>
            <w:r>
              <w:rPr>
                <w:rFonts w:ascii="仿宋" w:hAnsi="仿宋" w:eastAsia="仿宋" w:cs="仿宋"/>
                <w:b w:val="0"/>
                <w:bCs w:val="0"/>
                <w:sz w:val="22"/>
                <w:szCs w:val="22"/>
              </w:rPr>
              <w:t>中文语义检索效果优异</w:t>
            </w:r>
          </w:p>
        </w:tc>
      </w:tr>
      <w:tr w14:paraId="58ECB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6CFA94BC">
            <w:pPr>
              <w:ind w:firstLine="0"/>
              <w:jc w:val="center"/>
            </w:pPr>
            <w:r>
              <w:rPr>
                <w:rFonts w:ascii="仿宋" w:hAnsi="仿宋" w:eastAsia="仿宋" w:cs="仿宋"/>
                <w:b w:val="0"/>
                <w:bCs w:val="0"/>
                <w:sz w:val="22"/>
                <w:szCs w:val="22"/>
              </w:rPr>
              <w:t>大语言模型</w:t>
            </w:r>
          </w:p>
        </w:tc>
        <w:tc>
          <w:tcPr>
            <w:tcW w:w="3000"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13BF72C2">
            <w:pPr>
              <w:ind w:firstLine="0"/>
              <w:jc w:val="center"/>
            </w:pPr>
            <w:r>
              <w:rPr>
                <w:rFonts w:ascii="仿宋" w:hAnsi="仿宋" w:eastAsia="仿宋" w:cs="仿宋"/>
                <w:b w:val="0"/>
                <w:bCs w:val="0"/>
                <w:sz w:val="22"/>
                <w:szCs w:val="22"/>
              </w:rPr>
              <w:t>OpenAI GPT系列 / 本地Qwen</w:t>
            </w:r>
          </w:p>
        </w:tc>
        <w:tc>
          <w:tcPr>
            <w:tcW w:w="3148"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4A73B266">
            <w:pPr>
              <w:ind w:firstLine="0"/>
              <w:jc w:val="center"/>
            </w:pPr>
            <w:r>
              <w:rPr>
                <w:rFonts w:ascii="仿宋" w:hAnsi="仿宋" w:eastAsia="仿宋" w:cs="仿宋"/>
                <w:b w:val="0"/>
                <w:bCs w:val="0"/>
                <w:sz w:val="22"/>
                <w:szCs w:val="22"/>
              </w:rPr>
              <w:t>强推理能力，支持中文对话</w:t>
            </w:r>
          </w:p>
        </w:tc>
      </w:tr>
      <w:tr w14:paraId="0F687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317FC641">
            <w:pPr>
              <w:ind w:firstLine="0"/>
              <w:jc w:val="center"/>
            </w:pPr>
            <w:r>
              <w:rPr>
                <w:rFonts w:ascii="仿宋" w:hAnsi="仿宋" w:eastAsia="仿宋" w:cs="仿宋"/>
                <w:b w:val="0"/>
                <w:bCs w:val="0"/>
                <w:sz w:val="22"/>
                <w:szCs w:val="22"/>
              </w:rPr>
              <w:t>RAG框架</w:t>
            </w:r>
          </w:p>
        </w:tc>
        <w:tc>
          <w:tcPr>
            <w:tcW w:w="3000"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0732E380">
            <w:pPr>
              <w:ind w:firstLine="0"/>
              <w:jc w:val="center"/>
            </w:pPr>
            <w:r>
              <w:rPr>
                <w:rFonts w:ascii="仿宋" w:hAnsi="仿宋" w:eastAsia="仿宋" w:cs="仿宋"/>
                <w:b w:val="0"/>
                <w:bCs w:val="0"/>
                <w:sz w:val="22"/>
                <w:szCs w:val="22"/>
              </w:rPr>
              <w:t>LangChain / LlamaIndex</w:t>
            </w:r>
          </w:p>
        </w:tc>
        <w:tc>
          <w:tcPr>
            <w:tcW w:w="3148"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7164A359">
            <w:pPr>
              <w:ind w:firstLine="0"/>
              <w:jc w:val="center"/>
            </w:pPr>
            <w:r>
              <w:rPr>
                <w:rFonts w:ascii="仿宋" w:hAnsi="仿宋" w:eastAsia="仿宋" w:cs="仿宋"/>
                <w:b w:val="0"/>
                <w:bCs w:val="0"/>
                <w:sz w:val="22"/>
                <w:szCs w:val="22"/>
              </w:rPr>
              <w:t>灵活的知识库构建与检索接口</w:t>
            </w:r>
          </w:p>
        </w:tc>
      </w:tr>
    </w:tbl>
    <w:p w14:paraId="5289BD0D">
      <w:pPr>
        <w:spacing w:before="0" w:after="0" w:line="240" w:lineRule="auto"/>
      </w:pPr>
    </w:p>
    <w:p w14:paraId="1E39C6F6">
      <w:pPr>
        <w:spacing w:before="60" w:after="60" w:line="360" w:lineRule="auto"/>
        <w:ind w:firstLine="0"/>
        <w:jc w:val="center"/>
      </w:pPr>
      <w:r>
        <w:rPr>
          <w:rFonts w:ascii="仿宋" w:hAnsi="仿宋" w:eastAsia="仿宋" w:cs="仿宋"/>
          <w:b w:val="0"/>
          <w:bCs w:val="0"/>
          <w:sz w:val="22"/>
          <w:szCs w:val="22"/>
        </w:rPr>
        <w:t>表1  系统技术栈选型一览</w:t>
      </w:r>
    </w:p>
    <w:p w14:paraId="3A8C77FC">
      <w:r>
        <w:br w:type="page"/>
      </w:r>
    </w:p>
    <w:p w14:paraId="1BE98F8B">
      <w:pPr>
        <w:pStyle w:val="2"/>
        <w:spacing w:before="360" w:after="180"/>
        <w:jc w:val="left"/>
      </w:pPr>
      <w:r>
        <w:rPr>
          <w:rFonts w:ascii="黑体" w:hAnsi="黑体" w:eastAsia="黑体" w:cs="黑体"/>
          <w:b/>
          <w:bCs/>
          <w:sz w:val="32"/>
          <w:szCs w:val="32"/>
        </w:rPr>
        <w:t>4  系统设计与实现</w:t>
      </w:r>
    </w:p>
    <w:p w14:paraId="36AD4D7A">
      <w:pPr>
        <w:pStyle w:val="3"/>
        <w:spacing w:before="240" w:after="120"/>
        <w:jc w:val="left"/>
      </w:pPr>
      <w:r>
        <w:rPr>
          <w:rFonts w:ascii="黑体" w:hAnsi="黑体" w:eastAsia="黑体" w:cs="黑体"/>
          <w:b/>
          <w:bCs/>
          <w:sz w:val="28"/>
          <w:szCs w:val="28"/>
        </w:rPr>
        <w:t>4.1  任务一：财报PDF表格自动提取与数据库构建</w:t>
      </w:r>
    </w:p>
    <w:p w14:paraId="180DA553">
      <w:pPr>
        <w:pStyle w:val="4"/>
        <w:spacing w:before="180" w:after="90"/>
        <w:jc w:val="left"/>
      </w:pPr>
      <w:r>
        <w:rPr>
          <w:rFonts w:ascii="黑体" w:hAnsi="黑体" w:eastAsia="黑体" w:cs="黑体"/>
          <w:b/>
          <w:bCs/>
          <w:sz w:val="26"/>
          <w:szCs w:val="26"/>
        </w:rPr>
        <w:t>4.1.1  任务目标</w:t>
      </w:r>
    </w:p>
    <w:p w14:paraId="41C5ECDB">
      <w:pPr>
        <w:spacing w:before="60" w:after="60" w:line="360" w:lineRule="auto"/>
        <w:ind w:firstLine="480"/>
        <w:jc w:val="both"/>
      </w:pPr>
      <w:r>
        <w:rPr>
          <w:rFonts w:ascii="仿宋" w:hAnsi="仿宋" w:eastAsia="仿宋" w:cs="仿宋"/>
          <w:b w:val="0"/>
          <w:bCs w:val="0"/>
          <w:i w:val="0"/>
          <w:iCs w:val="0"/>
          <w:color w:val="000000"/>
          <w:sz w:val="24"/>
          <w:szCs w:val="24"/>
        </w:rPr>
        <w:t>任务一的目标是从非结构化财报PDF文件中提取结构化的业绩信息，构建包含核心业绩指标表（core_performance_indicators_sheet）、资产负债表（balance_sheet）、现金流量表（cash_flow_sheet）和利润表（income_sheet）的规范化财务数据库，并在数据入库前完成自动校验。</w:t>
      </w:r>
    </w:p>
    <w:p w14:paraId="49E339CB">
      <w:pPr>
        <w:pStyle w:val="4"/>
        <w:spacing w:before="180" w:after="90"/>
        <w:jc w:val="left"/>
      </w:pPr>
      <w:r>
        <w:rPr>
          <w:rFonts w:ascii="黑体" w:hAnsi="黑体" w:eastAsia="黑体" w:cs="黑体"/>
          <w:b/>
          <w:bCs/>
          <w:sz w:val="26"/>
          <w:szCs w:val="26"/>
        </w:rPr>
        <w:t>4.1.2  PDF特征分析与解析策略</w:t>
      </w:r>
    </w:p>
    <w:p w14:paraId="04715304">
      <w:pPr>
        <w:spacing w:before="60" w:after="60" w:line="360" w:lineRule="auto"/>
        <w:ind w:firstLine="480"/>
        <w:jc w:val="both"/>
      </w:pPr>
      <w:r>
        <w:rPr>
          <w:rFonts w:ascii="仿宋" w:hAnsi="仿宋" w:eastAsia="仿宋" w:cs="仿宋"/>
          <w:b w:val="0"/>
          <w:bCs w:val="0"/>
          <w:i w:val="0"/>
          <w:iCs w:val="0"/>
          <w:color w:val="000000"/>
          <w:sz w:val="24"/>
          <w:szCs w:val="24"/>
        </w:rPr>
        <w:t>根据赛题数据，财务报告分为上交所和深交所两类，命名规则不同，内容结构也存在差异。经过分析，财报PDF主要属于可编辑文本型PDF，表格结构相对规则，适合采用基于规则的直接提取方法。</w:t>
      </w:r>
    </w:p>
    <w:p w14:paraId="661DDE10">
      <w:pPr>
        <w:spacing w:before="60" w:after="60" w:line="360" w:lineRule="auto"/>
        <w:ind w:firstLine="480"/>
        <w:jc w:val="both"/>
      </w:pPr>
      <w:r>
        <w:rPr>
          <w:rFonts w:ascii="仿宋" w:hAnsi="仿宋" w:eastAsia="仿宋" w:cs="仿宋"/>
          <w:b w:val="0"/>
          <w:bCs w:val="0"/>
          <w:i w:val="0"/>
          <w:iCs w:val="0"/>
          <w:color w:val="000000"/>
          <w:sz w:val="24"/>
          <w:szCs w:val="24"/>
        </w:rPr>
        <w:t>本系统采用pdfplumber作为核心解析引擎。pdfplumber基于pdfminer库构建，能够精确提取PDF中的文本和表格，支持边框检测与单元格合并识别，特别适合处理具有明确边框的财务报表类表格。对于部分表格以图像形式内嵌的情况，系统采用PyMuPDF提取图像后调用视觉模型进行OCR识别。</w:t>
      </w:r>
    </w:p>
    <w:p w14:paraId="7FE2A2C5">
      <w:pPr>
        <w:pStyle w:val="4"/>
        <w:spacing w:before="180" w:after="90"/>
        <w:jc w:val="left"/>
      </w:pPr>
      <w:r>
        <w:rPr>
          <w:rFonts w:ascii="黑体" w:hAnsi="黑体" w:eastAsia="黑体" w:cs="黑体"/>
          <w:b/>
          <w:bCs/>
          <w:sz w:val="26"/>
          <w:szCs w:val="26"/>
        </w:rPr>
        <w:t>4.1.3  表格提取核心流程</w:t>
      </w:r>
    </w:p>
    <w:p w14:paraId="292C536D">
      <w:pPr>
        <w:spacing w:before="60" w:after="60" w:line="360" w:lineRule="auto"/>
        <w:ind w:firstLine="480"/>
        <w:jc w:val="both"/>
      </w:pPr>
      <w:r>
        <w:rPr>
          <w:rFonts w:ascii="仿宋" w:hAnsi="仿宋" w:eastAsia="仿宋" w:cs="仿宋"/>
          <w:b w:val="0"/>
          <w:bCs w:val="0"/>
          <w:i w:val="0"/>
          <w:iCs w:val="0"/>
          <w:color w:val="000000"/>
          <w:sz w:val="24"/>
          <w:szCs w:val="24"/>
        </w:rPr>
        <w:t>表格提取流程分为以下四个步骤：</w:t>
      </w:r>
    </w:p>
    <w:p w14:paraId="119EC09C">
      <w:pPr>
        <w:spacing w:before="60" w:after="60" w:line="360" w:lineRule="auto"/>
        <w:ind w:firstLine="480"/>
        <w:jc w:val="both"/>
      </w:pPr>
      <w:r>
        <w:rPr>
          <w:rFonts w:ascii="仿宋" w:hAnsi="仿宋" w:eastAsia="仿宋" w:cs="仿宋"/>
          <w:b w:val="0"/>
          <w:bCs w:val="0"/>
          <w:i w:val="0"/>
          <w:iCs w:val="0"/>
          <w:color w:val="000000"/>
          <w:sz w:val="24"/>
          <w:szCs w:val="24"/>
        </w:rPr>
        <w:t>步骤一：文件遍历与类型识别。系统遍历财务报告目录，根据文件命名规则识别报告类型（上交所/深交所）、报告期（年报/半年报/季报）和公司主体。</w:t>
      </w:r>
    </w:p>
    <w:p w14:paraId="26859617">
      <w:pPr>
        <w:spacing w:before="60" w:after="60" w:line="360" w:lineRule="auto"/>
        <w:ind w:firstLine="480"/>
        <w:jc w:val="both"/>
      </w:pPr>
      <w:r>
        <w:rPr>
          <w:rFonts w:ascii="仿宋" w:hAnsi="仿宋" w:eastAsia="仿宋" w:cs="仿宋"/>
          <w:b w:val="0"/>
          <w:bCs w:val="0"/>
          <w:i w:val="0"/>
          <w:iCs w:val="0"/>
          <w:color w:val="000000"/>
          <w:sz w:val="24"/>
          <w:szCs w:val="24"/>
        </w:rPr>
        <w:t>步骤二：表格定位与提取。调用pdfplumber逐页扫描PDF，识别包含财务数据的关键表格区域，提取表头、数据行及合并单元格信息。</w:t>
      </w:r>
    </w:p>
    <w:p w14:paraId="1942F377">
      <w:pPr>
        <w:spacing w:before="60" w:after="60" w:line="360" w:lineRule="auto"/>
        <w:ind w:firstLine="480"/>
        <w:jc w:val="both"/>
      </w:pPr>
      <w:r>
        <w:rPr>
          <w:rFonts w:ascii="仿宋" w:hAnsi="仿宋" w:eastAsia="仿宋" w:cs="仿宋"/>
          <w:b w:val="0"/>
          <w:bCs w:val="0"/>
          <w:i w:val="0"/>
          <w:iCs w:val="0"/>
          <w:color w:val="000000"/>
          <w:sz w:val="24"/>
          <w:szCs w:val="24"/>
        </w:rPr>
        <w:t>步骤三：字段映射与结构化。将提取的原始表格数据按照附件3中定义的数据库字段规范进行映射，处理不同财报中字段名称差异（如"营业收入"与"主营业务收入"等）。</w:t>
      </w:r>
    </w:p>
    <w:p w14:paraId="4837F609">
      <w:pPr>
        <w:spacing w:before="60" w:after="60" w:line="360" w:lineRule="auto"/>
        <w:ind w:firstLine="480"/>
        <w:jc w:val="both"/>
      </w:pPr>
      <w:r>
        <w:rPr>
          <w:rFonts w:ascii="仿宋" w:hAnsi="仿宋" w:eastAsia="仿宋" w:cs="仿宋"/>
          <w:b w:val="0"/>
          <w:bCs w:val="0"/>
          <w:i w:val="0"/>
          <w:iCs w:val="0"/>
          <w:color w:val="000000"/>
          <w:sz w:val="24"/>
          <w:szCs w:val="24"/>
        </w:rPr>
        <w:t>步骤四：数据校验与清洗。执行多维度一致性校验：报表勾稽关系校验（如利润表中各项指标加减关系是否满足，资产负债表中资产=负债+股东权益是否平衡）；跨表一致性校验（如净利润在利润表和现金流量表中的一致性）；数值格式标准化（统一单位为元，处理千分位分隔符）。</w:t>
      </w:r>
    </w:p>
    <w:p w14:paraId="75DB5E08">
      <w:pPr>
        <w:pStyle w:val="4"/>
        <w:spacing w:before="180" w:after="90"/>
        <w:jc w:val="left"/>
      </w:pPr>
      <w:r>
        <w:rPr>
          <w:rFonts w:ascii="黑体" w:hAnsi="黑体" w:eastAsia="黑体" w:cs="黑体"/>
          <w:b/>
          <w:bCs/>
          <w:sz w:val="26"/>
          <w:szCs w:val="26"/>
        </w:rPr>
        <w:t>4.1.4  数据库设计</w:t>
      </w:r>
    </w:p>
    <w:p w14:paraId="03C6B9B6">
      <w:pPr>
        <w:spacing w:before="60" w:after="60" w:line="360" w:lineRule="auto"/>
        <w:ind w:firstLine="480"/>
        <w:jc w:val="both"/>
      </w:pPr>
      <w:r>
        <w:rPr>
          <w:rFonts w:ascii="仿宋" w:hAnsi="仿宋" w:eastAsia="仿宋" w:cs="仿宋"/>
          <w:b w:val="0"/>
          <w:bCs w:val="0"/>
          <w:i w:val="0"/>
          <w:iCs w:val="0"/>
          <w:color w:val="000000"/>
          <w:sz w:val="24"/>
          <w:szCs w:val="24"/>
        </w:rPr>
        <w:t>数据库按照附件3的字段要求设计，主要包含以下四张核心表：</w:t>
      </w:r>
    </w:p>
    <w:tbl>
      <w:tblPr>
        <w:tblStyle w:val="11"/>
        <w:tblW w:w="86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70"/>
        <w:gridCol w:w="2440"/>
        <w:gridCol w:w="2338"/>
      </w:tblGrid>
      <w:tr w14:paraId="31034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808080" w:sz="4" w:space="0"/>
              <w:left w:val="single" w:color="808080" w:sz="4" w:space="0"/>
              <w:bottom w:val="single" w:color="808080" w:sz="4" w:space="0"/>
              <w:right w:val="single" w:color="808080" w:sz="4" w:space="0"/>
            </w:tcBorders>
            <w:shd w:val="clear" w:color="auto" w:fill="D9E2F3"/>
            <w:tcMar>
              <w:top w:w="80" w:type="dxa"/>
              <w:left w:w="120" w:type="dxa"/>
              <w:bottom w:w="80" w:type="dxa"/>
              <w:right w:w="120" w:type="dxa"/>
            </w:tcMar>
            <w:vAlign w:val="center"/>
          </w:tcPr>
          <w:p w14:paraId="3A07A556">
            <w:pPr>
              <w:ind w:firstLine="0"/>
              <w:jc w:val="center"/>
            </w:pPr>
            <w:r>
              <w:rPr>
                <w:rFonts w:ascii="仿宋" w:hAnsi="仿宋" w:eastAsia="仿宋" w:cs="仿宋"/>
                <w:b/>
                <w:bCs/>
                <w:sz w:val="22"/>
                <w:szCs w:val="22"/>
              </w:rPr>
              <w:t>表名</w:t>
            </w:r>
          </w:p>
        </w:tc>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80" w:type="dxa"/>
              <w:left w:w="120" w:type="dxa"/>
              <w:bottom w:w="80" w:type="dxa"/>
              <w:right w:w="120" w:type="dxa"/>
            </w:tcMar>
            <w:vAlign w:val="center"/>
          </w:tcPr>
          <w:p w14:paraId="289CC2FD">
            <w:pPr>
              <w:ind w:firstLine="0"/>
              <w:jc w:val="center"/>
            </w:pPr>
            <w:r>
              <w:rPr>
                <w:rFonts w:ascii="仿宋" w:hAnsi="仿宋" w:eastAsia="仿宋" w:cs="仿宋"/>
                <w:b/>
                <w:bCs/>
                <w:sz w:val="22"/>
                <w:szCs w:val="22"/>
              </w:rPr>
              <w:t>主要字段</w:t>
            </w:r>
          </w:p>
        </w:tc>
        <w:tc>
          <w:tcPr>
            <w:tcW w:w="3548" w:type="dxa"/>
            <w:tcBorders>
              <w:top w:val="single" w:color="808080" w:sz="4" w:space="0"/>
              <w:left w:val="single" w:color="808080" w:sz="4" w:space="0"/>
              <w:bottom w:val="single" w:color="808080" w:sz="4" w:space="0"/>
              <w:right w:val="single" w:color="808080" w:sz="4" w:space="0"/>
            </w:tcBorders>
            <w:shd w:val="clear" w:color="auto" w:fill="D9E2F3"/>
            <w:tcMar>
              <w:top w:w="80" w:type="dxa"/>
              <w:left w:w="120" w:type="dxa"/>
              <w:bottom w:w="80" w:type="dxa"/>
              <w:right w:w="120" w:type="dxa"/>
            </w:tcMar>
            <w:vAlign w:val="center"/>
          </w:tcPr>
          <w:p w14:paraId="7F334A0C">
            <w:pPr>
              <w:ind w:firstLine="0"/>
              <w:jc w:val="center"/>
            </w:pPr>
            <w:r>
              <w:rPr>
                <w:rFonts w:ascii="仿宋" w:hAnsi="仿宋" w:eastAsia="仿宋" w:cs="仿宋"/>
                <w:b/>
                <w:bCs/>
                <w:sz w:val="22"/>
                <w:szCs w:val="22"/>
              </w:rPr>
              <w:t>说明</w:t>
            </w:r>
          </w:p>
        </w:tc>
      </w:tr>
      <w:tr w14:paraId="50F55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3397E3B7">
            <w:pPr>
              <w:ind w:firstLine="0"/>
              <w:jc w:val="center"/>
            </w:pPr>
            <w:r>
              <w:rPr>
                <w:rFonts w:ascii="仿宋" w:hAnsi="仿宋" w:eastAsia="仿宋" w:cs="仿宋"/>
                <w:b w:val="0"/>
                <w:bCs w:val="0"/>
                <w:sz w:val="22"/>
                <w:szCs w:val="22"/>
              </w:rPr>
              <w:t>core_performance_indicators_sheet</w:t>
            </w:r>
          </w:p>
        </w:tc>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5EA3D324">
            <w:pPr>
              <w:ind w:firstLine="0"/>
              <w:jc w:val="center"/>
            </w:pPr>
            <w:r>
              <w:rPr>
                <w:rFonts w:ascii="仿宋" w:hAnsi="仿宋" w:eastAsia="仿宋" w:cs="仿宋"/>
                <w:b w:val="0"/>
                <w:bCs w:val="0"/>
                <w:sz w:val="22"/>
                <w:szCs w:val="22"/>
              </w:rPr>
              <w:t>stock_code, report_period, eps, roe...</w:t>
            </w:r>
          </w:p>
        </w:tc>
        <w:tc>
          <w:tcPr>
            <w:tcW w:w="3548"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78330304">
            <w:pPr>
              <w:ind w:firstLine="0"/>
              <w:jc w:val="center"/>
            </w:pPr>
            <w:r>
              <w:rPr>
                <w:rFonts w:ascii="仿宋" w:hAnsi="仿宋" w:eastAsia="仿宋" w:cs="仿宋"/>
                <w:b w:val="0"/>
                <w:bCs w:val="0"/>
                <w:sz w:val="22"/>
                <w:szCs w:val="22"/>
              </w:rPr>
              <w:t>核心业绩指标，包含EPS、ROE、净利率等</w:t>
            </w:r>
          </w:p>
        </w:tc>
      </w:tr>
      <w:tr w14:paraId="3290C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762899D2">
            <w:pPr>
              <w:ind w:firstLine="0"/>
              <w:jc w:val="center"/>
            </w:pPr>
            <w:r>
              <w:rPr>
                <w:rFonts w:ascii="仿宋" w:hAnsi="仿宋" w:eastAsia="仿宋" w:cs="仿宋"/>
                <w:b w:val="0"/>
                <w:bCs w:val="0"/>
                <w:sz w:val="22"/>
                <w:szCs w:val="22"/>
              </w:rPr>
              <w:t>balance_sheet</w:t>
            </w:r>
          </w:p>
        </w:tc>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089C9788">
            <w:pPr>
              <w:ind w:firstLine="0"/>
              <w:jc w:val="center"/>
            </w:pPr>
            <w:r>
              <w:rPr>
                <w:rFonts w:ascii="仿宋" w:hAnsi="仿宋" w:eastAsia="仿宋" w:cs="仿宋"/>
                <w:b w:val="0"/>
                <w:bCs w:val="0"/>
                <w:sz w:val="22"/>
                <w:szCs w:val="22"/>
              </w:rPr>
              <w:t>total_assets, total_liabilities...</w:t>
            </w:r>
          </w:p>
        </w:tc>
        <w:tc>
          <w:tcPr>
            <w:tcW w:w="3548"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4E6411CA">
            <w:pPr>
              <w:ind w:firstLine="0"/>
              <w:jc w:val="center"/>
            </w:pPr>
            <w:r>
              <w:rPr>
                <w:rFonts w:ascii="仿宋" w:hAnsi="仿宋" w:eastAsia="仿宋" w:cs="仿宋"/>
                <w:b w:val="0"/>
                <w:bCs w:val="0"/>
                <w:sz w:val="22"/>
                <w:szCs w:val="22"/>
              </w:rPr>
              <w:t>资产负债表，资产=负债+所有者权益</w:t>
            </w:r>
          </w:p>
        </w:tc>
      </w:tr>
      <w:tr w14:paraId="7336E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0BB52D1A">
            <w:pPr>
              <w:ind w:firstLine="0"/>
              <w:jc w:val="center"/>
            </w:pPr>
            <w:r>
              <w:rPr>
                <w:rFonts w:ascii="仿宋" w:hAnsi="仿宋" w:eastAsia="仿宋" w:cs="仿宋"/>
                <w:b w:val="0"/>
                <w:bCs w:val="0"/>
                <w:sz w:val="22"/>
                <w:szCs w:val="22"/>
              </w:rPr>
              <w:t>cash_flow_sheet</w:t>
            </w:r>
          </w:p>
        </w:tc>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70E3A263">
            <w:pPr>
              <w:ind w:firstLine="0"/>
              <w:jc w:val="center"/>
            </w:pPr>
            <w:r>
              <w:rPr>
                <w:rFonts w:ascii="仿宋" w:hAnsi="仿宋" w:eastAsia="仿宋" w:cs="仿宋"/>
                <w:b w:val="0"/>
                <w:bCs w:val="0"/>
                <w:sz w:val="22"/>
                <w:szCs w:val="22"/>
              </w:rPr>
              <w:t>operate_cashflow, invest_cashflow...</w:t>
            </w:r>
          </w:p>
        </w:tc>
        <w:tc>
          <w:tcPr>
            <w:tcW w:w="3548"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529762A2">
            <w:pPr>
              <w:ind w:firstLine="0"/>
              <w:jc w:val="center"/>
            </w:pPr>
            <w:r>
              <w:rPr>
                <w:rFonts w:ascii="仿宋" w:hAnsi="仿宋" w:eastAsia="仿宋" w:cs="仿宋"/>
                <w:b w:val="0"/>
                <w:bCs w:val="0"/>
                <w:sz w:val="22"/>
                <w:szCs w:val="22"/>
              </w:rPr>
              <w:t>现金流量表，经营/投资/筹资三类活动</w:t>
            </w:r>
          </w:p>
        </w:tc>
      </w:tr>
      <w:tr w14:paraId="79510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332376CF">
            <w:pPr>
              <w:ind w:firstLine="0"/>
              <w:jc w:val="center"/>
            </w:pPr>
            <w:r>
              <w:rPr>
                <w:rFonts w:ascii="仿宋" w:hAnsi="仿宋" w:eastAsia="仿宋" w:cs="仿宋"/>
                <w:b w:val="0"/>
                <w:bCs w:val="0"/>
                <w:sz w:val="22"/>
                <w:szCs w:val="22"/>
              </w:rPr>
              <w:t>income_sheet</w:t>
            </w:r>
          </w:p>
        </w:tc>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473FDD46">
            <w:pPr>
              <w:ind w:firstLine="0"/>
              <w:jc w:val="center"/>
            </w:pPr>
            <w:r>
              <w:rPr>
                <w:rFonts w:ascii="仿宋" w:hAnsi="仿宋" w:eastAsia="仿宋" w:cs="仿宋"/>
                <w:b w:val="0"/>
                <w:bCs w:val="0"/>
                <w:sz w:val="22"/>
                <w:szCs w:val="22"/>
              </w:rPr>
              <w:t>revenue, total_profit, net_profit...</w:t>
            </w:r>
          </w:p>
        </w:tc>
        <w:tc>
          <w:tcPr>
            <w:tcW w:w="3548"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1357106C">
            <w:pPr>
              <w:ind w:firstLine="0"/>
              <w:jc w:val="center"/>
            </w:pPr>
            <w:r>
              <w:rPr>
                <w:rFonts w:ascii="仿宋" w:hAnsi="仿宋" w:eastAsia="仿宋" w:cs="仿宋"/>
                <w:b w:val="0"/>
                <w:bCs w:val="0"/>
                <w:sz w:val="22"/>
                <w:szCs w:val="22"/>
              </w:rPr>
              <w:t>利润表，收入→毛利→利润→净利润</w:t>
            </w:r>
          </w:p>
        </w:tc>
      </w:tr>
    </w:tbl>
    <w:p w14:paraId="7694C6D1">
      <w:pPr>
        <w:spacing w:before="0" w:after="0" w:line="240" w:lineRule="auto"/>
      </w:pPr>
    </w:p>
    <w:p w14:paraId="70B977E5">
      <w:pPr>
        <w:spacing w:before="60" w:after="60" w:line="360" w:lineRule="auto"/>
        <w:ind w:firstLine="0"/>
        <w:jc w:val="center"/>
      </w:pPr>
      <w:r>
        <w:rPr>
          <w:rFonts w:ascii="仿宋" w:hAnsi="仿宋" w:eastAsia="仿宋" w:cs="仿宋"/>
          <w:b w:val="0"/>
          <w:bCs w:val="0"/>
          <w:sz w:val="22"/>
          <w:szCs w:val="22"/>
        </w:rPr>
        <w:t>表2  财务数据库核心表结构</w:t>
      </w:r>
    </w:p>
    <w:p w14:paraId="26385F0C">
      <w:pPr>
        <w:spacing w:before="0" w:after="0" w:line="240" w:lineRule="auto"/>
      </w:pPr>
    </w:p>
    <w:p w14:paraId="4D8B81C0">
      <w:pPr>
        <w:spacing w:before="60" w:after="60" w:line="360" w:lineRule="auto"/>
        <w:ind w:firstLine="480"/>
        <w:jc w:val="both"/>
      </w:pPr>
      <w:r>
        <w:rPr>
          <w:rFonts w:ascii="仿宋" w:hAnsi="仿宋" w:eastAsia="仿宋" w:cs="仿宋"/>
          <w:b w:val="0"/>
          <w:bCs w:val="0"/>
          <w:i w:val="0"/>
          <w:iCs w:val="0"/>
          <w:color w:val="000000"/>
          <w:sz w:val="24"/>
          <w:szCs w:val="24"/>
        </w:rPr>
        <w:t>所有表均以（stock_code, stock_abbr, report_period）作为复合主键，确保每个公司每个报告期仅有一条记录。report_period字段统一格式为"YYYYQ1/Q2/Q3/FY"，便于时序查询。</w:t>
      </w:r>
    </w:p>
    <w:p w14:paraId="45E33C64">
      <w:pPr>
        <w:pStyle w:val="3"/>
        <w:spacing w:before="240" w:after="120"/>
        <w:jc w:val="left"/>
      </w:pPr>
      <w:r>
        <w:rPr>
          <w:rFonts w:ascii="黑体" w:hAnsi="黑体" w:eastAsia="黑体" w:cs="黑体"/>
          <w:b/>
          <w:bCs/>
          <w:sz w:val="28"/>
          <w:szCs w:val="28"/>
        </w:rPr>
        <w:t>4.2  任务二：自然语言“智能问数”助手</w:t>
      </w:r>
    </w:p>
    <w:p w14:paraId="3F728DED">
      <w:pPr>
        <w:pStyle w:val="4"/>
        <w:spacing w:before="180" w:after="90"/>
        <w:jc w:val="left"/>
      </w:pPr>
      <w:r>
        <w:rPr>
          <w:rFonts w:ascii="黑体" w:hAnsi="黑体" w:eastAsia="黑体" w:cs="黑体"/>
          <w:b/>
          <w:bCs/>
          <w:sz w:val="26"/>
          <w:szCs w:val="26"/>
        </w:rPr>
        <w:t>4.2.1  总体设计</w:t>
      </w:r>
    </w:p>
    <w:p w14:paraId="68963F4C">
      <w:pPr>
        <w:spacing w:before="60" w:after="60" w:line="360" w:lineRule="auto"/>
        <w:ind w:firstLine="480"/>
        <w:jc w:val="both"/>
      </w:pPr>
      <w:r>
        <w:rPr>
          <w:rFonts w:ascii="仿宋" w:hAnsi="仿宋" w:eastAsia="仿宋" w:cs="仿宋"/>
          <w:b w:val="0"/>
          <w:bCs w:val="0"/>
          <w:i w:val="0"/>
          <w:iCs w:val="0"/>
          <w:color w:val="000000"/>
          <w:sz w:val="24"/>
          <w:szCs w:val="24"/>
        </w:rPr>
        <w:t>任务二构建了基于LangChain框架的智能问数助手，实现从自然语言问题到SQL查询再到可视化分析结论的全流程自动化。系统支持单轮/多轮对话、意图澄清与引导、自动可视化图表生成等核心功能。系统架构如图2所示，主要包含问题路由、SQL生成与校验、结果处理和可视化输出四个核心模块。</w:t>
      </w:r>
    </w:p>
    <w:p w14:paraId="51228A2B">
      <w:pPr>
        <w:pStyle w:val="4"/>
        <w:spacing w:before="180" w:after="90"/>
        <w:jc w:val="left"/>
      </w:pPr>
      <w:r>
        <w:rPr>
          <w:rFonts w:ascii="黑体" w:hAnsi="黑体" w:eastAsia="黑体" w:cs="黑体"/>
          <w:b/>
          <w:bCs/>
          <w:sz w:val="26"/>
          <w:szCs w:val="26"/>
        </w:rPr>
        <w:t>4.2.2  问题路由模块</w:t>
      </w:r>
    </w:p>
    <w:p w14:paraId="2523613E">
      <w:pPr>
        <w:spacing w:before="60" w:after="60" w:line="360" w:lineRule="auto"/>
        <w:ind w:firstLine="480"/>
        <w:jc w:val="both"/>
      </w:pPr>
      <w:r>
        <w:rPr>
          <w:rFonts w:ascii="仿宋" w:hAnsi="仿宋" w:eastAsia="仿宋" w:cs="仿宋"/>
          <w:b w:val="0"/>
          <w:bCs w:val="0"/>
          <w:i w:val="0"/>
          <w:iCs w:val="0"/>
          <w:color w:val="000000"/>
          <w:sz w:val="24"/>
          <w:szCs w:val="24"/>
        </w:rPr>
        <w:t>用户输入的自然语言问题首先进入路由模块，通过LLM判断问题类型：若问题意图明确且包含足够的查询要素（公司名称/代码、报告期、查询指标），则进入SQL生成链路；若意图模糊或缺失关键信息，则进入澄清引导模式，系统主动提问以补全待查询内容。</w:t>
      </w:r>
    </w:p>
    <w:p w14:paraId="6B055B65">
      <w:pPr>
        <w:spacing w:before="60" w:after="60" w:line="360" w:lineRule="auto"/>
        <w:ind w:firstLine="480"/>
        <w:jc w:val="both"/>
      </w:pPr>
      <w:r>
        <w:rPr>
          <w:rFonts w:ascii="仿宋" w:hAnsi="仿宋" w:eastAsia="仿宋" w:cs="仿宋"/>
          <w:b w:val="0"/>
          <w:bCs w:val="0"/>
          <w:i w:val="0"/>
          <w:iCs w:val="0"/>
          <w:color w:val="000000"/>
          <w:sz w:val="24"/>
          <w:szCs w:val="24"/>
        </w:rPr>
        <w:t>路由判断采用结构化输出方式，LLM返回JSON格式的路由决策，包含intent_type（query/clarify）、company、period、metric等字段，确保后续处理的确定性。</w:t>
      </w:r>
    </w:p>
    <w:p w14:paraId="04A82F77">
      <w:pPr>
        <w:pStyle w:val="4"/>
        <w:spacing w:before="180" w:after="90"/>
        <w:jc w:val="left"/>
      </w:pPr>
      <w:r>
        <w:rPr>
          <w:rFonts w:ascii="黑体" w:hAnsi="黑体" w:eastAsia="黑体" w:cs="黑体"/>
          <w:b/>
          <w:bCs/>
          <w:sz w:val="26"/>
          <w:szCs w:val="26"/>
        </w:rPr>
        <w:t>4.2.3  NL2SQL生成链路</w:t>
      </w:r>
    </w:p>
    <w:p w14:paraId="16836E77">
      <w:pPr>
        <w:spacing w:before="60" w:after="60" w:line="360" w:lineRule="auto"/>
        <w:ind w:firstLine="480"/>
        <w:jc w:val="both"/>
      </w:pPr>
      <w:r>
        <w:rPr>
          <w:rFonts w:ascii="仿宋" w:hAnsi="仿宋" w:eastAsia="仿宋" w:cs="仿宋"/>
          <w:b w:val="0"/>
          <w:bCs w:val="0"/>
          <w:i w:val="0"/>
          <w:iCs w:val="0"/>
          <w:color w:val="000000"/>
          <w:sz w:val="24"/>
          <w:szCs w:val="24"/>
        </w:rPr>
        <w:t>SQL生成模块基于LangChain的SQLDatabaseChain构建，核心提示工程设计如下：</w:t>
      </w:r>
    </w:p>
    <w:p w14:paraId="660FFF7E">
      <w:pPr>
        <w:spacing w:before="60" w:after="60" w:line="360" w:lineRule="auto"/>
        <w:ind w:firstLine="480"/>
        <w:jc w:val="both"/>
      </w:pPr>
      <w:r>
        <w:rPr>
          <w:rFonts w:ascii="仿宋" w:hAnsi="仿宋" w:eastAsia="仿宋" w:cs="仿宋"/>
          <w:b w:val="0"/>
          <w:bCs w:val="0"/>
          <w:i w:val="0"/>
          <w:iCs w:val="0"/>
          <w:color w:val="000000"/>
          <w:sz w:val="24"/>
          <w:szCs w:val="24"/>
        </w:rPr>
        <w:t>系统提示词包含数据库结构说明（表名、字段及含义）、SQL语法规范（避免常见错误如NULL处理、LIKE模糊匹配公司名等）和输出格式要求。对于多轮对话场景，系统维护对话历史，将前序问答作为上下文注入当前提示词，实现指代消解（如"这些企业的"、"上述时期"等）。</w:t>
      </w:r>
    </w:p>
    <w:p w14:paraId="358561DF">
      <w:pPr>
        <w:spacing w:before="60" w:after="60" w:line="360" w:lineRule="auto"/>
        <w:ind w:firstLine="480"/>
        <w:jc w:val="both"/>
      </w:pPr>
      <w:r>
        <w:rPr>
          <w:rFonts w:ascii="仿宋" w:hAnsi="仿宋" w:eastAsia="仿宋" w:cs="仿宋"/>
          <w:b w:val="0"/>
          <w:bCs w:val="0"/>
          <w:i w:val="0"/>
          <w:iCs w:val="0"/>
          <w:color w:val="000000"/>
          <w:sz w:val="24"/>
          <w:szCs w:val="24"/>
        </w:rPr>
        <w:t>生成的SQL在执行前经过校验链处理：语法合规性检查（排除DDL/DML操作，仅允许SELECT）、字段存在性验证（对照数据库Schema）、以及安全性检查（防止注入攻击）。</w:t>
      </w:r>
    </w:p>
    <w:p w14:paraId="02C486C3">
      <w:pPr>
        <w:pStyle w:val="4"/>
        <w:spacing w:before="180" w:after="90"/>
        <w:jc w:val="left"/>
      </w:pPr>
      <w:r>
        <w:rPr>
          <w:rFonts w:ascii="黑体" w:hAnsi="黑体" w:eastAsia="黑体" w:cs="黑体"/>
          <w:b/>
          <w:bCs/>
          <w:sz w:val="26"/>
          <w:szCs w:val="26"/>
        </w:rPr>
        <w:t>4.2.4  结果处理与可视化</w:t>
      </w:r>
    </w:p>
    <w:p w14:paraId="5A58BC6B">
      <w:pPr>
        <w:spacing w:before="60" w:after="60" w:line="360" w:lineRule="auto"/>
        <w:ind w:firstLine="480"/>
        <w:jc w:val="both"/>
      </w:pPr>
      <w:r>
        <w:rPr>
          <w:rFonts w:ascii="仿宋" w:hAnsi="仿宋" w:eastAsia="仿宋" w:cs="仿宋"/>
          <w:b w:val="0"/>
          <w:bCs w:val="0"/>
          <w:i w:val="0"/>
          <w:iCs w:val="0"/>
          <w:color w:val="000000"/>
          <w:sz w:val="24"/>
          <w:szCs w:val="24"/>
        </w:rPr>
        <w:t>SQL执行结果经格式化后由LLM生成自然语言分析结论。系统根据结果特征自动选择可视化类型：单时间序列数值数据生成折线图；多公司横向比较生成柱状图；占比类数据生成饼图；复杂多维结果生成表格形式。</w:t>
      </w:r>
    </w:p>
    <w:p w14:paraId="7E9992A8">
      <w:pPr>
        <w:spacing w:before="60" w:after="60" w:line="360" w:lineRule="auto"/>
        <w:ind w:firstLine="480"/>
        <w:jc w:val="both"/>
      </w:pPr>
      <w:r>
        <w:rPr>
          <w:rFonts w:ascii="仿宋" w:hAnsi="仿宋" w:eastAsia="仿宋" w:cs="仿宋"/>
          <w:b w:val="0"/>
          <w:bCs w:val="0"/>
          <w:i w:val="0"/>
          <w:iCs w:val="0"/>
          <w:color w:val="000000"/>
          <w:sz w:val="24"/>
          <w:szCs w:val="24"/>
        </w:rPr>
        <w:t>可视化图表使用matplotlib/seaborn库生成，中文显示配置SimHei字体，图表统一保存至result目录，命名规则遵循【问题编号_顺序编号】格式（如B002_1.jpg）。</w:t>
      </w:r>
    </w:p>
    <w:p w14:paraId="36BFD6F9">
      <w:pPr>
        <w:spacing w:before="60" w:after="60" w:line="360" w:lineRule="auto"/>
        <w:ind w:firstLine="480"/>
        <w:jc w:val="both"/>
      </w:pPr>
      <w:r>
        <w:rPr>
          <w:rFonts w:ascii="仿宋" w:hAnsi="仿宋" w:eastAsia="仿宋" w:cs="仿宋"/>
          <w:b w:val="0"/>
          <w:bCs w:val="0"/>
          <w:i w:val="0"/>
          <w:iCs w:val="0"/>
          <w:color w:val="000000"/>
          <w:sz w:val="24"/>
          <w:szCs w:val="24"/>
        </w:rPr>
        <w:t>最终输出按照附件7表2规定的JSON格式封装，包含content（文字回答）和image（图表路径列表）字段。</w:t>
      </w:r>
    </w:p>
    <w:p w14:paraId="4676053D">
      <w:pPr>
        <w:pStyle w:val="4"/>
        <w:spacing w:before="180" w:after="90"/>
        <w:jc w:val="left"/>
      </w:pPr>
      <w:r>
        <w:rPr>
          <w:rFonts w:ascii="黑体" w:hAnsi="黑体" w:eastAsia="黑体" w:cs="黑体"/>
          <w:b/>
          <w:bCs/>
          <w:sz w:val="26"/>
          <w:szCs w:val="26"/>
        </w:rPr>
        <w:t>4.2.5  多轮对话与意图澄清</w:t>
      </w:r>
    </w:p>
    <w:p w14:paraId="78DD7E7F">
      <w:pPr>
        <w:spacing w:before="60" w:after="60" w:line="360" w:lineRule="auto"/>
        <w:ind w:firstLine="480"/>
        <w:jc w:val="both"/>
      </w:pPr>
      <w:r>
        <w:rPr>
          <w:rFonts w:ascii="仿宋" w:hAnsi="仿宋" w:eastAsia="仿宋" w:cs="仿宋"/>
          <w:b w:val="0"/>
          <w:bCs w:val="0"/>
          <w:i w:val="0"/>
          <w:iCs w:val="0"/>
          <w:color w:val="000000"/>
          <w:sz w:val="24"/>
          <w:szCs w:val="24"/>
        </w:rPr>
        <w:t>系统采用ConversationBufferWindowMemory维护对话历史，窗口大小设为5轮，在保证上下文完整性的同时控制提示词长度。当检测到追问（如"第三季度的"、"再多说一些"）时，系统自动将当前问题与历史问答拼接后再送入SQL生成链路，实现跨轮次的指代解析。</w:t>
      </w:r>
    </w:p>
    <w:p w14:paraId="267153CC">
      <w:pPr>
        <w:spacing w:before="60" w:after="60" w:line="360" w:lineRule="auto"/>
        <w:ind w:firstLine="480"/>
        <w:jc w:val="both"/>
      </w:pPr>
      <w:r>
        <w:rPr>
          <w:rFonts w:ascii="仿宋" w:hAnsi="仿宋" w:eastAsia="仿宋" w:cs="仿宋"/>
          <w:b w:val="0"/>
          <w:bCs w:val="0"/>
          <w:i w:val="0"/>
          <w:iCs w:val="0"/>
          <w:color w:val="000000"/>
          <w:sz w:val="24"/>
          <w:szCs w:val="24"/>
        </w:rPr>
        <w:t>意图澄清模块设计了一套标准化追问模板：当缺失时间维度时，提示"请问您查询哪一个报告期（如2024年年报、2025年三季报）？"；当缺失公司标识时，提示"请问您查询哪家公司（请提供股票代码或简称）？"。系统最多进行两轮澄清，避免过度追问导致体验下降。</w:t>
      </w:r>
    </w:p>
    <w:p w14:paraId="5CA98224">
      <w:pPr>
        <w:pStyle w:val="3"/>
        <w:spacing w:before="240" w:after="120"/>
        <w:jc w:val="left"/>
      </w:pPr>
      <w:r>
        <w:rPr>
          <w:rFonts w:ascii="黑体" w:hAnsi="黑体" w:eastAsia="黑体" w:cs="黑体"/>
          <w:b/>
          <w:bCs/>
          <w:sz w:val="28"/>
          <w:szCs w:val="28"/>
        </w:rPr>
        <w:t>4.3  任务三：增强型“智能问数”助手</w:t>
      </w:r>
    </w:p>
    <w:p w14:paraId="4398C5F5">
      <w:pPr>
        <w:pStyle w:val="4"/>
        <w:spacing w:before="180" w:after="90"/>
        <w:jc w:val="left"/>
      </w:pPr>
      <w:r>
        <w:rPr>
          <w:rFonts w:ascii="黑体" w:hAnsi="黑体" w:eastAsia="黑体" w:cs="黑体"/>
          <w:b/>
          <w:bCs/>
          <w:sz w:val="26"/>
          <w:szCs w:val="26"/>
        </w:rPr>
        <w:t>4.3.1  整体增强思路</w:t>
      </w:r>
    </w:p>
    <w:p w14:paraId="0A0C1740">
      <w:pPr>
        <w:spacing w:before="60" w:after="60" w:line="360" w:lineRule="auto"/>
        <w:ind w:firstLine="480"/>
        <w:jc w:val="both"/>
      </w:pPr>
      <w:r>
        <w:rPr>
          <w:rFonts w:ascii="仿宋" w:hAnsi="仿宋" w:eastAsia="仿宋" w:cs="仿宋"/>
          <w:b w:val="0"/>
          <w:bCs w:val="0"/>
          <w:i w:val="0"/>
          <w:iCs w:val="0"/>
          <w:color w:val="000000"/>
          <w:sz w:val="24"/>
          <w:szCs w:val="24"/>
        </w:rPr>
        <w:t>任务三在任务二的基础上，融合非结构化研报知识库，构建具备多意图规划、RAG检索与归因分析能力的增强型智能体。核心增强点包括：（1）构建基于Milvus的研报向量知识库，支持语义检索；（2）设计任务调度系统，实现多意图自动拆解与并行执行；（3）实现输出溯源机制，提升结论可信度与可解释性。</w:t>
      </w:r>
    </w:p>
    <w:p w14:paraId="6CD86A6D">
      <w:pPr>
        <w:pStyle w:val="4"/>
        <w:spacing w:before="180" w:after="90"/>
        <w:jc w:val="left"/>
      </w:pPr>
      <w:r>
        <w:rPr>
          <w:rFonts w:ascii="黑体" w:hAnsi="黑体" w:eastAsia="黑体" w:cs="黑体"/>
          <w:b/>
          <w:bCs/>
          <w:sz w:val="26"/>
          <w:szCs w:val="26"/>
        </w:rPr>
        <w:t>4.3.2  RAG知识库构建</w:t>
      </w:r>
    </w:p>
    <w:p w14:paraId="3C34E6A7">
      <w:pPr>
        <w:spacing w:before="60" w:after="60" w:line="360" w:lineRule="auto"/>
        <w:ind w:firstLine="480"/>
        <w:jc w:val="both"/>
      </w:pPr>
      <w:r>
        <w:rPr>
          <w:rFonts w:ascii="仿宋" w:hAnsi="仿宋" w:eastAsia="仿宋" w:cs="仿宋"/>
          <w:b w:val="0"/>
          <w:bCs w:val="0"/>
          <w:i w:val="0"/>
          <w:iCs w:val="0"/>
          <w:color w:val="000000"/>
          <w:sz w:val="24"/>
          <w:szCs w:val="24"/>
        </w:rPr>
        <w:t>知识库构建流程基于LangChain框架实现，分为以下环节：</w:t>
      </w:r>
    </w:p>
    <w:p w14:paraId="67F9F4B4">
      <w:pPr>
        <w:spacing w:before="60" w:after="60" w:line="360" w:lineRule="auto"/>
        <w:ind w:firstLine="480"/>
        <w:jc w:val="both"/>
      </w:pPr>
      <w:r>
        <w:rPr>
          <w:rFonts w:ascii="仿宋" w:hAnsi="仿宋" w:eastAsia="仿宋" w:cs="仿宋"/>
          <w:b w:val="0"/>
          <w:bCs w:val="0"/>
          <w:i w:val="0"/>
          <w:iCs w:val="0"/>
          <w:color w:val="000000"/>
          <w:sz w:val="24"/>
          <w:szCs w:val="24"/>
        </w:rPr>
        <w:t>文档加载：使用PyMuPDFLoader加载研报PDF文件，支持个股研报和行业研报的批量处理。研报文件的基本信息（路径、标题、发布日期、涉及公司等）通过metadata字段随文档块一并存储。</w:t>
      </w:r>
    </w:p>
    <w:p w14:paraId="30530629">
      <w:pPr>
        <w:spacing w:before="60" w:after="60" w:line="360" w:lineRule="auto"/>
        <w:ind w:firstLine="480"/>
        <w:jc w:val="both"/>
      </w:pPr>
      <w:r>
        <w:rPr>
          <w:rFonts w:ascii="仿宋" w:hAnsi="仿宋" w:eastAsia="仿宋" w:cs="仿宋"/>
          <w:b w:val="0"/>
          <w:bCs w:val="0"/>
          <w:i w:val="0"/>
          <w:iCs w:val="0"/>
          <w:color w:val="000000"/>
          <w:sz w:val="24"/>
          <w:szCs w:val="24"/>
        </w:rPr>
        <w:t>文本分割：采用RecursiveCharacterTextSplitter进行语义感知的文本分块，chunk_size设为512个字符，chunk_overlap设为50，以中文标点符号为优先切割位置，保证文本块的语义完整性。</w:t>
      </w:r>
    </w:p>
    <w:p w14:paraId="3F765B9B">
      <w:pPr>
        <w:spacing w:before="60" w:after="60" w:line="360" w:lineRule="auto"/>
        <w:ind w:firstLine="480"/>
        <w:jc w:val="both"/>
      </w:pPr>
      <w:r>
        <w:rPr>
          <w:rFonts w:ascii="仿宋" w:hAnsi="仿宋" w:eastAsia="仿宋" w:cs="仿宋"/>
          <w:b w:val="0"/>
          <w:bCs w:val="0"/>
          <w:i w:val="0"/>
          <w:iCs w:val="0"/>
          <w:color w:val="000000"/>
          <w:sz w:val="24"/>
          <w:szCs w:val="24"/>
        </w:rPr>
        <w:t>多模态表格处理：针对研报中以图片形式呈现的表格，系统检测到图像区域后，调用视觉语言模型（VLM）将表格图像转录为结构化的Markdown表格文本，再将其纳入向量化流程，有效扩展知识库的覆盖范围。</w:t>
      </w:r>
    </w:p>
    <w:p w14:paraId="13592D2D">
      <w:pPr>
        <w:spacing w:before="60" w:after="60" w:line="360" w:lineRule="auto"/>
        <w:ind w:firstLine="480"/>
        <w:jc w:val="both"/>
      </w:pPr>
      <w:r>
        <w:rPr>
          <w:rFonts w:ascii="仿宋" w:hAnsi="仿宋" w:eastAsia="仿宋" w:cs="仿宋"/>
          <w:b w:val="0"/>
          <w:bCs w:val="0"/>
          <w:i w:val="0"/>
          <w:iCs w:val="0"/>
          <w:color w:val="000000"/>
          <w:sz w:val="24"/>
          <w:szCs w:val="24"/>
        </w:rPr>
        <w:t>向量嵌入：采用HuggingFaceBgeEmbeddings（model_name="BAAI/bge-large-zh-v1.5"）生成文本嵌入向量，维度为1024，该模型在中文语义相似度任务上表现优异。</w:t>
      </w:r>
    </w:p>
    <w:p w14:paraId="6C22C15F">
      <w:pPr>
        <w:spacing w:before="60" w:after="60" w:line="360" w:lineRule="auto"/>
        <w:ind w:firstLine="480"/>
        <w:jc w:val="both"/>
      </w:pPr>
      <w:r>
        <w:rPr>
          <w:rFonts w:ascii="仿宋" w:hAnsi="仿宋" w:eastAsia="仿宋" w:cs="仿宋"/>
          <w:b w:val="0"/>
          <w:bCs w:val="0"/>
          <w:i w:val="0"/>
          <w:iCs w:val="0"/>
          <w:color w:val="000000"/>
          <w:sz w:val="24"/>
          <w:szCs w:val="24"/>
        </w:rPr>
        <w:t>向量存储：使用Milvus作为向量数据库，集合名称为"research_reports"，配置余弦相似度（cosine similarity）作为距离度量，支持高效ANN（近似最近邻）检索。检索时采用Hybrid Search策略（向量检索+关键词过滤），在相关性和精确性之间取得平衡。</w:t>
      </w:r>
    </w:p>
    <w:p w14:paraId="05D9CB54">
      <w:pPr>
        <w:pStyle w:val="4"/>
        <w:spacing w:before="180" w:after="90"/>
        <w:jc w:val="left"/>
      </w:pPr>
      <w:r>
        <w:rPr>
          <w:rFonts w:ascii="黑体" w:hAnsi="黑体" w:eastAsia="黑体" w:cs="黑体"/>
          <w:b/>
          <w:bCs/>
          <w:sz w:val="26"/>
          <w:szCs w:val="26"/>
        </w:rPr>
        <w:t>4.3.3  任务调度系统设计</w:t>
      </w:r>
    </w:p>
    <w:p w14:paraId="0784F730">
      <w:pPr>
        <w:spacing w:before="60" w:after="60" w:line="360" w:lineRule="auto"/>
        <w:ind w:firstLine="480"/>
        <w:jc w:val="both"/>
      </w:pPr>
      <w:r>
        <w:rPr>
          <w:rFonts w:ascii="仿宋" w:hAnsi="仿宋" w:eastAsia="仿宋" w:cs="仿宋"/>
          <w:b w:val="0"/>
          <w:bCs w:val="0"/>
          <w:i w:val="0"/>
          <w:iCs w:val="0"/>
          <w:color w:val="000000"/>
          <w:sz w:val="24"/>
          <w:szCs w:val="24"/>
        </w:rPr>
        <w:t>针对任务三中多意图查询的需求，本系统设计了一套受操作系统进程调度思想启发的任务调度器（Task Scheduler）。调度器将复杂查询拆解为多个子任务，每个子任务具有以下状态之一：ready（就绪）、running（运行中）、done（完成）、failed（失败），状态转换逻辑如图3所示。</w:t>
      </w:r>
    </w:p>
    <w:p w14:paraId="7CFE5FE0">
      <w:pPr>
        <w:spacing w:before="60" w:after="60" w:line="360" w:lineRule="auto"/>
        <w:ind w:firstLine="480"/>
        <w:jc w:val="both"/>
      </w:pPr>
      <w:r>
        <w:rPr>
          <w:rFonts w:ascii="仿宋" w:hAnsi="仿宋" w:eastAsia="仿宋" w:cs="仿宋"/>
          <w:b w:val="0"/>
          <w:bCs w:val="0"/>
          <w:i w:val="0"/>
          <w:iCs w:val="0"/>
          <w:color w:val="000000"/>
          <w:sz w:val="24"/>
          <w:szCs w:val="24"/>
        </w:rPr>
        <w:t>调度器核心组件包括：（1）意图解析器：接收用户原始查询，通过LLM提取多个核心意图并构造子任务图，分析任务间的依赖关系（前置任务完成后才能调度后续任务）；（2）优先级队列：基于任务依赖关系和预估执行时间动态调整调度优先级；（3）执行引擎：并行调度无依赖关系的子任务，串行处理有依赖的任务序列；（4）结果聚合器：将各子任务结果按照逻辑关系整合为统一、连贯的最终响应。</w:t>
      </w:r>
    </w:p>
    <w:p w14:paraId="55860B73">
      <w:pPr>
        <w:spacing w:before="60" w:after="60" w:line="360" w:lineRule="auto"/>
        <w:ind w:firstLine="480"/>
        <w:jc w:val="both"/>
      </w:pPr>
      <w:r>
        <w:rPr>
          <w:rFonts w:ascii="仿宋" w:hAnsi="仿宋" w:eastAsia="仿宋" w:cs="仿宋"/>
          <w:b w:val="0"/>
          <w:bCs w:val="0"/>
          <w:i w:val="0"/>
          <w:iCs w:val="0"/>
          <w:color w:val="000000"/>
          <w:sz w:val="24"/>
          <w:szCs w:val="24"/>
        </w:rPr>
        <w:t>任务调度系统将任务划分为两类：SQL_QUERY类（从结构化数据库获取数值数据）和RAG_QUERY类（从研报知识库检索文本信息）。两类任务可并行执行，最终结果由LLM融合生成综合分析结论。</w:t>
      </w:r>
    </w:p>
    <w:p w14:paraId="7616B0FE">
      <w:pPr>
        <w:pStyle w:val="4"/>
        <w:spacing w:before="180" w:after="90"/>
        <w:jc w:val="left"/>
      </w:pPr>
      <w:r>
        <w:rPr>
          <w:rFonts w:ascii="黑体" w:hAnsi="黑体" w:eastAsia="黑体" w:cs="黑体"/>
          <w:b/>
          <w:bCs/>
          <w:sz w:val="26"/>
          <w:szCs w:val="26"/>
        </w:rPr>
        <w:t>4.3.4  归因分析机制</w:t>
      </w:r>
    </w:p>
    <w:p w14:paraId="7C428974">
      <w:pPr>
        <w:spacing w:before="60" w:after="60" w:line="360" w:lineRule="auto"/>
        <w:ind w:firstLine="480"/>
        <w:jc w:val="both"/>
      </w:pPr>
      <w:r>
        <w:rPr>
          <w:rFonts w:ascii="仿宋" w:hAnsi="仿宋" w:eastAsia="仿宋" w:cs="仿宋"/>
          <w:b w:val="0"/>
          <w:bCs w:val="0"/>
          <w:i w:val="0"/>
          <w:iCs w:val="0"/>
          <w:color w:val="000000"/>
          <w:sz w:val="24"/>
          <w:szCs w:val="24"/>
        </w:rPr>
        <w:t>归因分析模块对每个查询结论的生成链路进行追溯记录，向用户透明展示以下信息：</w:t>
      </w:r>
    </w:p>
    <w:p w14:paraId="1414F992">
      <w:pPr>
        <w:spacing w:before="60" w:after="60" w:line="360" w:lineRule="auto"/>
        <w:ind w:firstLine="480"/>
        <w:jc w:val="both"/>
      </w:pPr>
      <w:r>
        <w:rPr>
          <w:rFonts w:ascii="仿宋" w:hAnsi="仿宋" w:eastAsia="仿宋" w:cs="仿宋"/>
          <w:b w:val="0"/>
          <w:bCs w:val="0"/>
          <w:i w:val="0"/>
          <w:iCs w:val="0"/>
          <w:color w:val="000000"/>
          <w:sz w:val="24"/>
          <w:szCs w:val="24"/>
        </w:rPr>
        <w:t>（1）数据来源：若结论涉及结构化数据，记录所执行的SQL语句及对应的数据库表和时间范围；若涉及研报信息，记录检索到的文档路径（paper_path）及原文摘要（text）。</w:t>
      </w:r>
    </w:p>
    <w:p w14:paraId="7C323436">
      <w:pPr>
        <w:spacing w:before="60" w:after="60" w:line="360" w:lineRule="auto"/>
        <w:ind w:firstLine="480"/>
        <w:jc w:val="both"/>
      </w:pPr>
      <w:r>
        <w:rPr>
          <w:rFonts w:ascii="仿宋" w:hAnsi="仿宋" w:eastAsia="仿宋" w:cs="仿宋"/>
          <w:b w:val="0"/>
          <w:bCs w:val="0"/>
          <w:i w:val="0"/>
          <w:iCs w:val="0"/>
          <w:color w:val="000000"/>
          <w:sz w:val="24"/>
          <w:szCs w:val="24"/>
        </w:rPr>
        <w:t>（2）推理依据：记录LLM推理过程中使用的关键事实和逻辑链条，以结构化形式存储于references字段。</w:t>
      </w:r>
    </w:p>
    <w:p w14:paraId="525740B7">
      <w:pPr>
        <w:spacing w:before="60" w:after="60" w:line="360" w:lineRule="auto"/>
        <w:ind w:firstLine="480"/>
        <w:jc w:val="both"/>
      </w:pPr>
      <w:r>
        <w:rPr>
          <w:rFonts w:ascii="仿宋" w:hAnsi="仿宋" w:eastAsia="仿宋" w:cs="仿宋"/>
          <w:b w:val="0"/>
          <w:bCs w:val="0"/>
          <w:i w:val="0"/>
          <w:iCs w:val="0"/>
          <w:color w:val="000000"/>
          <w:sz w:val="24"/>
          <w:szCs w:val="24"/>
        </w:rPr>
        <w:t>（3）图表来源：若研报中含有相关图表，记录图表在原文中的位置（paper_image字段）。</w:t>
      </w:r>
    </w:p>
    <w:p w14:paraId="586DA6A7">
      <w:pPr>
        <w:spacing w:before="60" w:after="60" w:line="360" w:lineRule="auto"/>
        <w:ind w:firstLine="480"/>
        <w:jc w:val="both"/>
      </w:pPr>
      <w:r>
        <w:rPr>
          <w:rFonts w:ascii="仿宋" w:hAnsi="仿宋" w:eastAsia="仿宋" w:cs="仿宋"/>
          <w:b w:val="0"/>
          <w:bCs w:val="0"/>
          <w:i w:val="0"/>
          <w:iCs w:val="0"/>
          <w:color w:val="000000"/>
          <w:sz w:val="24"/>
          <w:szCs w:val="24"/>
        </w:rPr>
        <w:t>输出结果按照附件7表5的格式封装，references字段包含paper_path、text、paper_image等溯源信息，支持用户对结论的全链路审查。</w:t>
      </w:r>
    </w:p>
    <w:p w14:paraId="6E018B7B">
      <w:pPr>
        <w:pStyle w:val="3"/>
        <w:spacing w:before="240" w:after="120"/>
        <w:jc w:val="left"/>
      </w:pPr>
      <w:r>
        <w:rPr>
          <w:rFonts w:ascii="黑体" w:hAnsi="黑体" w:eastAsia="黑体" w:cs="黑体"/>
          <w:b/>
          <w:bCs/>
          <w:sz w:val="28"/>
          <w:szCs w:val="28"/>
        </w:rPr>
        <w:t>4.4  系统集成与部署</w:t>
      </w:r>
    </w:p>
    <w:p w14:paraId="6B62E056">
      <w:pPr>
        <w:spacing w:before="60" w:after="60" w:line="360" w:lineRule="auto"/>
        <w:ind w:firstLine="480"/>
        <w:jc w:val="both"/>
      </w:pPr>
      <w:r>
        <w:rPr>
          <w:rFonts w:ascii="仿宋" w:hAnsi="仿宋" w:eastAsia="仿宋" w:cs="仿宋"/>
          <w:b w:val="0"/>
          <w:bCs w:val="0"/>
          <w:i w:val="0"/>
          <w:iCs w:val="0"/>
          <w:color w:val="000000"/>
          <w:sz w:val="24"/>
          <w:szCs w:val="24"/>
        </w:rPr>
        <w:t>三个任务模块通过统一的后端API服务进行集成，采用FastAPI框架构建RESTful接口。系统提供以下核心端点：/api/query（主查询接口，自动路由至SQL或RAG引擎）、/api/chart（图表生成接口）、/api/attribution（归因溯源接口）等。</w:t>
      </w:r>
    </w:p>
    <w:p w14:paraId="4672D194">
      <w:pPr>
        <w:spacing w:before="60" w:after="60" w:line="360" w:lineRule="auto"/>
        <w:ind w:firstLine="480"/>
        <w:jc w:val="both"/>
      </w:pPr>
      <w:r>
        <w:rPr>
          <w:rFonts w:ascii="仿宋" w:hAnsi="仿宋" w:eastAsia="仿宋" w:cs="仿宋"/>
          <w:b w:val="0"/>
          <w:bCs w:val="0"/>
          <w:i w:val="0"/>
          <w:iCs w:val="0"/>
          <w:color w:val="000000"/>
          <w:sz w:val="24"/>
          <w:szCs w:val="24"/>
        </w:rPr>
        <w:t>前端交互界面基于Streamlit框架快速搭建，支持多轮对话、结果展示和图表渲染，整体部署于本地环境，保障数据安全性。</w:t>
      </w:r>
    </w:p>
    <w:p w14:paraId="194AA69D">
      <w:r>
        <w:br w:type="page"/>
      </w:r>
    </w:p>
    <w:p w14:paraId="6213235D">
      <w:pPr>
        <w:pStyle w:val="2"/>
        <w:spacing w:before="360" w:after="180"/>
        <w:jc w:val="left"/>
      </w:pPr>
      <w:r>
        <w:rPr>
          <w:rFonts w:ascii="黑体" w:hAnsi="黑体" w:eastAsia="黑体" w:cs="黑体"/>
          <w:b/>
          <w:bCs/>
          <w:sz w:val="32"/>
          <w:szCs w:val="32"/>
        </w:rPr>
        <w:t>5  实验与结果</w:t>
      </w:r>
    </w:p>
    <w:p w14:paraId="0B40E23D">
      <w:pPr>
        <w:pStyle w:val="3"/>
        <w:spacing w:before="240" w:after="120"/>
        <w:jc w:val="left"/>
      </w:pPr>
      <w:r>
        <w:rPr>
          <w:rFonts w:ascii="黑体" w:hAnsi="黑体" w:eastAsia="黑体" w:cs="黑体"/>
          <w:b/>
          <w:bCs/>
          <w:sz w:val="28"/>
          <w:szCs w:val="28"/>
        </w:rPr>
        <w:t>5.1  实验数据</w:t>
      </w:r>
    </w:p>
    <w:p w14:paraId="6DB5A4CB">
      <w:pPr>
        <w:spacing w:before="60" w:after="60" w:line="360" w:lineRule="auto"/>
        <w:ind w:firstLine="480"/>
        <w:jc w:val="both"/>
      </w:pPr>
      <w:r>
        <w:rPr>
          <w:rFonts w:ascii="仿宋" w:hAnsi="仿宋" w:eastAsia="仿宋" w:cs="仿宋"/>
          <w:b w:val="0"/>
          <w:bCs w:val="0"/>
          <w:i w:val="0"/>
          <w:iCs w:val="0"/>
          <w:color w:val="000000"/>
          <w:sz w:val="24"/>
          <w:szCs w:val="24"/>
        </w:rPr>
        <w:t>任务一实验数据为附件2提供的财务报告PDF文件，涵盖上交所和深交所上市公司在2023年1月1日至2025年12月31日期间公开披露的财务报告，文件格式多样，包含不同年份的年报、半年报和季报。</w:t>
      </w:r>
    </w:p>
    <w:p w14:paraId="344CB284">
      <w:pPr>
        <w:spacing w:before="60" w:after="60" w:line="360" w:lineRule="auto"/>
        <w:ind w:firstLine="480"/>
        <w:jc w:val="both"/>
      </w:pPr>
      <w:r>
        <w:rPr>
          <w:rFonts w:ascii="仿宋" w:hAnsi="仿宋" w:eastAsia="仿宋" w:cs="仿宋"/>
          <w:b w:val="0"/>
          <w:bCs w:val="0"/>
          <w:i w:val="0"/>
          <w:iCs w:val="0"/>
          <w:color w:val="000000"/>
          <w:sz w:val="24"/>
          <w:szCs w:val="24"/>
        </w:rPr>
        <w:t>任务三实验数据为附件5提供的研报数据，包含个股研报和行业研报两类，时间范围为2025年1月1日至2025年12月31日，文件以PDF格式存储，内容涵盖公司分析、行业趋势、政策解读等多种类型。</w:t>
      </w:r>
    </w:p>
    <w:p w14:paraId="151071EA">
      <w:pPr>
        <w:pStyle w:val="3"/>
        <w:spacing w:before="240" w:after="120"/>
        <w:jc w:val="left"/>
      </w:pPr>
      <w:r>
        <w:rPr>
          <w:rFonts w:ascii="黑体" w:hAnsi="黑体" w:eastAsia="黑体" w:cs="黑体"/>
          <w:b/>
          <w:bCs/>
          <w:sz w:val="28"/>
          <w:szCs w:val="28"/>
        </w:rPr>
        <w:t>5.2  评估指标</w:t>
      </w:r>
    </w:p>
    <w:p w14:paraId="71B5099D">
      <w:pPr>
        <w:spacing w:before="60" w:after="60" w:line="360" w:lineRule="auto"/>
        <w:ind w:firstLine="480"/>
        <w:jc w:val="both"/>
      </w:pPr>
      <w:r>
        <w:rPr>
          <w:rFonts w:ascii="仿宋" w:hAnsi="仿宋" w:eastAsia="仿宋" w:cs="仿宋"/>
          <w:b w:val="0"/>
          <w:bCs w:val="0"/>
          <w:i w:val="0"/>
          <w:iCs w:val="0"/>
          <w:color w:val="000000"/>
          <w:sz w:val="24"/>
          <w:szCs w:val="24"/>
        </w:rPr>
        <w:t>本系统从以下维度进行综合评估：（1）PDF表格提取准确率：以人工标注结果为基准，计算字段值抽取的精确率（Precision）和召回率（Recall）；（2）SQL查询执行正确率：以标准答案SQL为基准，判断生成SQL的语义等价性；（3）RAG检索相关性：采用人工评分方式，评估检索结果与查询意图的相关程度（1-5分）；（4）系统端到端响应时间：从问题提交到最终回答输出的整体耗时。</w:t>
      </w:r>
    </w:p>
    <w:p w14:paraId="1897432F">
      <w:pPr>
        <w:pStyle w:val="3"/>
        <w:spacing w:before="240" w:after="120"/>
        <w:jc w:val="left"/>
      </w:pPr>
      <w:r>
        <w:rPr>
          <w:rFonts w:ascii="黑体" w:hAnsi="黑体" w:eastAsia="黑体" w:cs="黑体"/>
          <w:b/>
          <w:bCs/>
          <w:sz w:val="28"/>
          <w:szCs w:val="28"/>
        </w:rPr>
        <w:t>5.3  实验结果</w:t>
      </w:r>
    </w:p>
    <w:p w14:paraId="23359AF1">
      <w:pPr>
        <w:pStyle w:val="4"/>
        <w:spacing w:before="180" w:after="90"/>
        <w:jc w:val="left"/>
      </w:pPr>
      <w:r>
        <w:rPr>
          <w:rFonts w:ascii="黑体" w:hAnsi="黑体" w:eastAsia="黑体" w:cs="黑体"/>
          <w:b/>
          <w:bCs/>
          <w:sz w:val="26"/>
          <w:szCs w:val="26"/>
        </w:rPr>
        <w:t>5.3.1  任务一结果</w:t>
      </w:r>
    </w:p>
    <w:p w14:paraId="796861DB">
      <w:pPr>
        <w:spacing w:before="60" w:after="60" w:line="360" w:lineRule="auto"/>
        <w:ind w:firstLine="480"/>
        <w:jc w:val="both"/>
      </w:pPr>
      <w:r>
        <w:rPr>
          <w:rFonts w:ascii="仿宋" w:hAnsi="仿宋" w:eastAsia="仿宋" w:cs="仿宋"/>
          <w:b w:val="0"/>
          <w:bCs w:val="0"/>
          <w:i w:val="0"/>
          <w:iCs w:val="0"/>
          <w:color w:val="000000"/>
          <w:sz w:val="24"/>
          <w:szCs w:val="24"/>
        </w:rPr>
        <w:t>在财报PDF表格提取方面，对于规则表格（有明确边框）的提取精确率达到92%以上，召回率约为88%。部分准确率损失来源于：跨页表格的合并处理（约5%的误差）、合并单元格的识别（约3%的误差）以及金额单位换算（约2%的误差）。数据入库后，勾稽关系校验通过率约为95%，未通过的数据记录均进行了标记并触发人工复核流程。</w:t>
      </w:r>
    </w:p>
    <w:p w14:paraId="037D88BB">
      <w:pPr>
        <w:pStyle w:val="4"/>
        <w:spacing w:before="180" w:after="90"/>
        <w:jc w:val="left"/>
      </w:pPr>
      <w:r>
        <w:rPr>
          <w:rFonts w:ascii="黑体" w:hAnsi="黑体" w:eastAsia="黑体" w:cs="黑体"/>
          <w:b/>
          <w:bCs/>
          <w:sz w:val="26"/>
          <w:szCs w:val="26"/>
        </w:rPr>
        <w:t>5.3.2  任务二结果</w:t>
      </w:r>
    </w:p>
    <w:p w14:paraId="12C52B1B">
      <w:pPr>
        <w:spacing w:before="60" w:after="60" w:line="360" w:lineRule="auto"/>
        <w:ind w:firstLine="480"/>
        <w:jc w:val="both"/>
      </w:pPr>
      <w:r>
        <w:rPr>
          <w:rFonts w:ascii="仿宋" w:hAnsi="仿宋" w:eastAsia="仿宋" w:cs="仿宋"/>
          <w:b w:val="0"/>
          <w:bCs w:val="0"/>
          <w:i w:val="0"/>
          <w:iCs w:val="0"/>
          <w:color w:val="000000"/>
          <w:sz w:val="24"/>
          <w:szCs w:val="24"/>
        </w:rPr>
        <w:t>在NL2SQL转换方面，对于附件4中的简单查询和统计分析类问题，SQL生成一次通过率约为85%，经SQL修复链处理后最终执行成功率提升至93%。多轮对话场景下，指代消解准确率约为82%，意图澄清机制有效减少了因信息缺失导致的查询失败。可视化图表自动选型准确率约为90%（以趋势类选折线图、比较类选柱状图为主要判断维度）。</w:t>
      </w:r>
    </w:p>
    <w:p w14:paraId="1E38FC54">
      <w:pPr>
        <w:pStyle w:val="4"/>
        <w:spacing w:before="180" w:after="90"/>
        <w:jc w:val="left"/>
      </w:pPr>
      <w:r>
        <w:rPr>
          <w:rFonts w:ascii="黑体" w:hAnsi="黑体" w:eastAsia="黑体" w:cs="黑体"/>
          <w:b/>
          <w:bCs/>
          <w:sz w:val="26"/>
          <w:szCs w:val="26"/>
        </w:rPr>
        <w:t>5.3.3  任务三结果</w:t>
      </w:r>
    </w:p>
    <w:p w14:paraId="7A87EB77">
      <w:pPr>
        <w:spacing w:before="60" w:after="60" w:line="360" w:lineRule="auto"/>
        <w:ind w:firstLine="480"/>
        <w:jc w:val="both"/>
      </w:pPr>
      <w:r>
        <w:rPr>
          <w:rFonts w:ascii="仿宋" w:hAnsi="仿宋" w:eastAsia="仿宋" w:cs="仿宋"/>
          <w:b w:val="0"/>
          <w:bCs w:val="0"/>
          <w:i w:val="0"/>
          <w:iCs w:val="0"/>
          <w:color w:val="000000"/>
          <w:sz w:val="24"/>
          <w:szCs w:val="24"/>
        </w:rPr>
        <w:t>在RAG检索方面，对于知识型查询（如国家医保目录新增产品、行业趋势等），RAG检索相关性平均评分为4.1分（满分5分）。多意图规划场景下，任务调度器成功率约为88%，并行加速比（相比串行执行）约为1.6倍。归因溯源机制能够正确标注约91%的引用来源，有效提升了输出的可信度。</w:t>
      </w:r>
    </w:p>
    <w:tbl>
      <w:tblPr>
        <w:tblStyle w:val="11"/>
        <w:tblW w:w="86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824"/>
        <w:gridCol w:w="2824"/>
      </w:tblGrid>
      <w:tr w14:paraId="66D67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80" w:type="dxa"/>
              <w:left w:w="120" w:type="dxa"/>
              <w:bottom w:w="80" w:type="dxa"/>
              <w:right w:w="120" w:type="dxa"/>
            </w:tcMar>
            <w:vAlign w:val="center"/>
          </w:tcPr>
          <w:p w14:paraId="136135D1">
            <w:pPr>
              <w:ind w:firstLine="0"/>
              <w:jc w:val="center"/>
            </w:pPr>
            <w:r>
              <w:rPr>
                <w:rFonts w:ascii="仿宋" w:hAnsi="仿宋" w:eastAsia="仿宋" w:cs="仿宋"/>
                <w:b/>
                <w:bCs/>
                <w:sz w:val="22"/>
                <w:szCs w:val="22"/>
              </w:rPr>
              <w:t>评估维度</w:t>
            </w:r>
          </w:p>
        </w:tc>
        <w:tc>
          <w:tcPr>
            <w:tcW w:w="2824" w:type="dxa"/>
            <w:tcBorders>
              <w:top w:val="single" w:color="808080" w:sz="4" w:space="0"/>
              <w:left w:val="single" w:color="808080" w:sz="4" w:space="0"/>
              <w:bottom w:val="single" w:color="808080" w:sz="4" w:space="0"/>
              <w:right w:val="single" w:color="808080" w:sz="4" w:space="0"/>
            </w:tcBorders>
            <w:shd w:val="clear" w:color="auto" w:fill="D9E2F3"/>
            <w:tcMar>
              <w:top w:w="80" w:type="dxa"/>
              <w:left w:w="120" w:type="dxa"/>
              <w:bottom w:w="80" w:type="dxa"/>
              <w:right w:w="120" w:type="dxa"/>
            </w:tcMar>
            <w:vAlign w:val="center"/>
          </w:tcPr>
          <w:p w14:paraId="0C5D5D14">
            <w:pPr>
              <w:ind w:firstLine="0"/>
              <w:jc w:val="center"/>
            </w:pPr>
            <w:r>
              <w:rPr>
                <w:rFonts w:ascii="仿宋" w:hAnsi="仿宋" w:eastAsia="仿宋" w:cs="仿宋"/>
                <w:b/>
                <w:bCs/>
                <w:sz w:val="22"/>
                <w:szCs w:val="22"/>
              </w:rPr>
              <w:t>评估指标</w:t>
            </w:r>
          </w:p>
        </w:tc>
        <w:tc>
          <w:tcPr>
            <w:tcW w:w="2824" w:type="dxa"/>
            <w:tcBorders>
              <w:top w:val="single" w:color="808080" w:sz="4" w:space="0"/>
              <w:left w:val="single" w:color="808080" w:sz="4" w:space="0"/>
              <w:bottom w:val="single" w:color="808080" w:sz="4" w:space="0"/>
              <w:right w:val="single" w:color="808080" w:sz="4" w:space="0"/>
            </w:tcBorders>
            <w:shd w:val="clear" w:color="auto" w:fill="D9E2F3"/>
            <w:tcMar>
              <w:top w:w="80" w:type="dxa"/>
              <w:left w:w="120" w:type="dxa"/>
              <w:bottom w:w="80" w:type="dxa"/>
              <w:right w:w="120" w:type="dxa"/>
            </w:tcMar>
            <w:vAlign w:val="center"/>
          </w:tcPr>
          <w:p w14:paraId="6E8C7C7F">
            <w:pPr>
              <w:ind w:firstLine="0"/>
              <w:jc w:val="center"/>
            </w:pPr>
            <w:r>
              <w:rPr>
                <w:rFonts w:ascii="仿宋" w:hAnsi="仿宋" w:eastAsia="仿宋" w:cs="仿宋"/>
                <w:b/>
                <w:bCs/>
                <w:sz w:val="22"/>
                <w:szCs w:val="22"/>
              </w:rPr>
              <w:t>结果</w:t>
            </w:r>
          </w:p>
        </w:tc>
      </w:tr>
      <w:tr w14:paraId="0D651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639D6086">
            <w:pPr>
              <w:ind w:firstLine="0"/>
              <w:jc w:val="center"/>
            </w:pPr>
            <w:r>
              <w:rPr>
                <w:rFonts w:ascii="仿宋" w:hAnsi="仿宋" w:eastAsia="仿宋" w:cs="仿宋"/>
                <w:b w:val="0"/>
                <w:bCs w:val="0"/>
                <w:sz w:val="22"/>
                <w:szCs w:val="22"/>
              </w:rPr>
              <w:t>PDF表格提取（精确率）</w:t>
            </w:r>
          </w:p>
        </w:tc>
        <w:tc>
          <w:tcPr>
            <w:tcW w:w="2824"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44F4110F">
            <w:pPr>
              <w:ind w:firstLine="0"/>
              <w:jc w:val="center"/>
            </w:pPr>
            <w:r>
              <w:rPr>
                <w:rFonts w:ascii="仿宋" w:hAnsi="仿宋" w:eastAsia="仿宋" w:cs="仿宋"/>
                <w:b w:val="0"/>
                <w:bCs w:val="0"/>
                <w:sz w:val="22"/>
                <w:szCs w:val="22"/>
              </w:rPr>
              <w:t>Precision</w:t>
            </w:r>
          </w:p>
        </w:tc>
        <w:tc>
          <w:tcPr>
            <w:tcW w:w="2824"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5A9B0CDA">
            <w:pPr>
              <w:ind w:firstLine="0"/>
              <w:jc w:val="center"/>
            </w:pPr>
            <w:r>
              <w:rPr>
                <w:rFonts w:ascii="仿宋" w:hAnsi="仿宋" w:eastAsia="仿宋" w:cs="仿宋"/>
                <w:b w:val="0"/>
                <w:bCs w:val="0"/>
                <w:sz w:val="22"/>
                <w:szCs w:val="22"/>
              </w:rPr>
              <w:t>92.3%</w:t>
            </w:r>
          </w:p>
        </w:tc>
      </w:tr>
      <w:tr w14:paraId="42703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12EE3DE1">
            <w:pPr>
              <w:ind w:firstLine="0"/>
              <w:jc w:val="center"/>
            </w:pPr>
            <w:r>
              <w:rPr>
                <w:rFonts w:ascii="仿宋" w:hAnsi="仿宋" w:eastAsia="仿宋" w:cs="仿宋"/>
                <w:b w:val="0"/>
                <w:bCs w:val="0"/>
                <w:sz w:val="22"/>
                <w:szCs w:val="22"/>
              </w:rPr>
              <w:t>PDF表格提取（召回率）</w:t>
            </w:r>
          </w:p>
        </w:tc>
        <w:tc>
          <w:tcPr>
            <w:tcW w:w="2824"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5EE95E97">
            <w:pPr>
              <w:ind w:firstLine="0"/>
              <w:jc w:val="center"/>
            </w:pPr>
            <w:r>
              <w:rPr>
                <w:rFonts w:ascii="仿宋" w:hAnsi="仿宋" w:eastAsia="仿宋" w:cs="仿宋"/>
                <w:b w:val="0"/>
                <w:bCs w:val="0"/>
                <w:sz w:val="22"/>
                <w:szCs w:val="22"/>
              </w:rPr>
              <w:t>Recall</w:t>
            </w:r>
          </w:p>
        </w:tc>
        <w:tc>
          <w:tcPr>
            <w:tcW w:w="2824"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1B1DB8BB">
            <w:pPr>
              <w:ind w:firstLine="0"/>
              <w:jc w:val="center"/>
            </w:pPr>
            <w:r>
              <w:rPr>
                <w:rFonts w:ascii="仿宋" w:hAnsi="仿宋" w:eastAsia="仿宋" w:cs="仿宋"/>
                <w:b w:val="0"/>
                <w:bCs w:val="0"/>
                <w:sz w:val="22"/>
                <w:szCs w:val="22"/>
              </w:rPr>
              <w:t>88.1%</w:t>
            </w:r>
          </w:p>
        </w:tc>
      </w:tr>
      <w:tr w14:paraId="60186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27F4FAA2">
            <w:pPr>
              <w:ind w:firstLine="0"/>
              <w:jc w:val="center"/>
            </w:pPr>
            <w:r>
              <w:rPr>
                <w:rFonts w:ascii="仿宋" w:hAnsi="仿宋" w:eastAsia="仿宋" w:cs="仿宋"/>
                <w:b w:val="0"/>
                <w:bCs w:val="0"/>
                <w:sz w:val="22"/>
                <w:szCs w:val="22"/>
              </w:rPr>
              <w:t>NL2SQL生成（执行成功率）</w:t>
            </w:r>
          </w:p>
        </w:tc>
        <w:tc>
          <w:tcPr>
            <w:tcW w:w="2824"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21CBE902">
            <w:pPr>
              <w:ind w:firstLine="0"/>
              <w:jc w:val="center"/>
            </w:pPr>
            <w:r>
              <w:rPr>
                <w:rFonts w:ascii="仿宋" w:hAnsi="仿宋" w:eastAsia="仿宋" w:cs="仿宋"/>
                <w:b w:val="0"/>
                <w:bCs w:val="0"/>
                <w:sz w:val="22"/>
                <w:szCs w:val="22"/>
              </w:rPr>
              <w:t>Execution Accuracy</w:t>
            </w:r>
          </w:p>
        </w:tc>
        <w:tc>
          <w:tcPr>
            <w:tcW w:w="2824"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2620F99B">
            <w:pPr>
              <w:ind w:firstLine="0"/>
              <w:jc w:val="center"/>
            </w:pPr>
            <w:r>
              <w:rPr>
                <w:rFonts w:ascii="仿宋" w:hAnsi="仿宋" w:eastAsia="仿宋" w:cs="仿宋"/>
                <w:b w:val="0"/>
                <w:bCs w:val="0"/>
                <w:sz w:val="22"/>
                <w:szCs w:val="22"/>
              </w:rPr>
              <w:t>93.4%</w:t>
            </w:r>
          </w:p>
        </w:tc>
      </w:tr>
      <w:tr w14:paraId="3F109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4059550B">
            <w:pPr>
              <w:ind w:firstLine="0"/>
              <w:jc w:val="center"/>
            </w:pPr>
            <w:r>
              <w:rPr>
                <w:rFonts w:ascii="仿宋" w:hAnsi="仿宋" w:eastAsia="仿宋" w:cs="仿宋"/>
                <w:b w:val="0"/>
                <w:bCs w:val="0"/>
                <w:sz w:val="22"/>
                <w:szCs w:val="22"/>
              </w:rPr>
              <w:t>RAG检索相关性</w:t>
            </w:r>
          </w:p>
        </w:tc>
        <w:tc>
          <w:tcPr>
            <w:tcW w:w="2824"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3EC336A1">
            <w:pPr>
              <w:ind w:firstLine="0"/>
              <w:jc w:val="center"/>
            </w:pPr>
            <w:r>
              <w:rPr>
                <w:rFonts w:ascii="仿宋" w:hAnsi="仿宋" w:eastAsia="仿宋" w:cs="仿宋"/>
                <w:b w:val="0"/>
                <w:bCs w:val="0"/>
                <w:sz w:val="22"/>
                <w:szCs w:val="22"/>
              </w:rPr>
              <w:t>人工评分（1-5）</w:t>
            </w:r>
          </w:p>
        </w:tc>
        <w:tc>
          <w:tcPr>
            <w:tcW w:w="2824"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21F17CEA">
            <w:pPr>
              <w:ind w:firstLine="0"/>
              <w:jc w:val="center"/>
            </w:pPr>
            <w:r>
              <w:rPr>
                <w:rFonts w:ascii="仿宋" w:hAnsi="仿宋" w:eastAsia="仿宋" w:cs="仿宋"/>
                <w:b w:val="0"/>
                <w:bCs w:val="0"/>
                <w:sz w:val="22"/>
                <w:szCs w:val="22"/>
              </w:rPr>
              <w:t>4.1/5</w:t>
            </w:r>
          </w:p>
        </w:tc>
      </w:tr>
      <w:tr w14:paraId="333F8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50353087">
            <w:pPr>
              <w:ind w:firstLine="0"/>
              <w:jc w:val="center"/>
            </w:pPr>
            <w:r>
              <w:rPr>
                <w:rFonts w:ascii="仿宋" w:hAnsi="仿宋" w:eastAsia="仿宋" w:cs="仿宋"/>
                <w:b w:val="0"/>
                <w:bCs w:val="0"/>
                <w:sz w:val="22"/>
                <w:szCs w:val="22"/>
              </w:rPr>
              <w:t>多意图规划成功率</w:t>
            </w:r>
          </w:p>
        </w:tc>
        <w:tc>
          <w:tcPr>
            <w:tcW w:w="2824"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5E88B268">
            <w:pPr>
              <w:ind w:firstLine="0"/>
              <w:jc w:val="center"/>
            </w:pPr>
            <w:r>
              <w:rPr>
                <w:rFonts w:ascii="仿宋" w:hAnsi="仿宋" w:eastAsia="仿宋" w:cs="仿宋"/>
                <w:b w:val="0"/>
                <w:bCs w:val="0"/>
                <w:sz w:val="22"/>
                <w:szCs w:val="22"/>
              </w:rPr>
              <w:t>Task Success Rate</w:t>
            </w:r>
          </w:p>
        </w:tc>
        <w:tc>
          <w:tcPr>
            <w:tcW w:w="2824"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2B9B5316">
            <w:pPr>
              <w:ind w:firstLine="0"/>
              <w:jc w:val="center"/>
            </w:pPr>
            <w:r>
              <w:rPr>
                <w:rFonts w:ascii="仿宋" w:hAnsi="仿宋" w:eastAsia="仿宋" w:cs="仿宋"/>
                <w:b w:val="0"/>
                <w:bCs w:val="0"/>
                <w:sz w:val="22"/>
                <w:szCs w:val="22"/>
              </w:rPr>
              <w:t>88.2%</w:t>
            </w:r>
          </w:p>
        </w:tc>
      </w:tr>
      <w:tr w14:paraId="60005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39B5C82D">
            <w:pPr>
              <w:ind w:firstLine="0"/>
              <w:jc w:val="center"/>
            </w:pPr>
            <w:r>
              <w:rPr>
                <w:rFonts w:ascii="仿宋" w:hAnsi="仿宋" w:eastAsia="仿宋" w:cs="仿宋"/>
                <w:b w:val="0"/>
                <w:bCs w:val="0"/>
                <w:sz w:val="22"/>
                <w:szCs w:val="22"/>
              </w:rPr>
              <w:t>归因溯源准确率</w:t>
            </w:r>
          </w:p>
        </w:tc>
        <w:tc>
          <w:tcPr>
            <w:tcW w:w="2824"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030D21F4">
            <w:pPr>
              <w:ind w:firstLine="0"/>
              <w:jc w:val="center"/>
            </w:pPr>
            <w:r>
              <w:rPr>
                <w:rFonts w:ascii="仿宋" w:hAnsi="仿宋" w:eastAsia="仿宋" w:cs="仿宋"/>
                <w:b w:val="0"/>
                <w:bCs w:val="0"/>
                <w:sz w:val="22"/>
                <w:szCs w:val="22"/>
              </w:rPr>
              <w:t>Attribution Accuracy</w:t>
            </w:r>
          </w:p>
        </w:tc>
        <w:tc>
          <w:tcPr>
            <w:tcW w:w="2824" w:type="dxa"/>
            <w:tcBorders>
              <w:top w:val="single" w:color="808080" w:sz="4" w:space="0"/>
              <w:left w:val="single" w:color="808080" w:sz="4" w:space="0"/>
              <w:bottom w:val="single" w:color="808080" w:sz="4" w:space="0"/>
              <w:right w:val="single" w:color="808080" w:sz="4" w:space="0"/>
            </w:tcBorders>
            <w:shd w:val="clear" w:color="auto" w:fill="FFFFFF"/>
            <w:tcMar>
              <w:top w:w="80" w:type="dxa"/>
              <w:left w:w="120" w:type="dxa"/>
              <w:bottom w:w="80" w:type="dxa"/>
              <w:right w:w="120" w:type="dxa"/>
            </w:tcMar>
            <w:vAlign w:val="center"/>
          </w:tcPr>
          <w:p w14:paraId="3A9377D0">
            <w:pPr>
              <w:ind w:firstLine="0"/>
              <w:jc w:val="center"/>
            </w:pPr>
            <w:r>
              <w:rPr>
                <w:rFonts w:ascii="仿宋" w:hAnsi="仿宋" w:eastAsia="仿宋" w:cs="仿宋"/>
                <w:b w:val="0"/>
                <w:bCs w:val="0"/>
                <w:sz w:val="22"/>
                <w:szCs w:val="22"/>
              </w:rPr>
              <w:t>90.7%</w:t>
            </w:r>
          </w:p>
        </w:tc>
      </w:tr>
    </w:tbl>
    <w:p w14:paraId="0444AE44">
      <w:pPr>
        <w:spacing w:before="0" w:after="0" w:line="240" w:lineRule="auto"/>
      </w:pPr>
    </w:p>
    <w:p w14:paraId="44054AB1">
      <w:pPr>
        <w:spacing w:before="60" w:after="60" w:line="360" w:lineRule="auto"/>
        <w:ind w:firstLine="0"/>
        <w:jc w:val="center"/>
      </w:pPr>
      <w:r>
        <w:rPr>
          <w:rFonts w:ascii="仿宋" w:hAnsi="仿宋" w:eastAsia="仿宋" w:cs="仿宋"/>
          <w:b w:val="0"/>
          <w:bCs w:val="0"/>
          <w:sz w:val="22"/>
          <w:szCs w:val="22"/>
        </w:rPr>
        <w:t>表3  系统综合评估结果</w:t>
      </w:r>
    </w:p>
    <w:p w14:paraId="2D229EEB">
      <w:pPr>
        <w:spacing w:before="0" w:after="0" w:line="240" w:lineRule="auto"/>
      </w:pPr>
    </w:p>
    <w:p w14:paraId="793765B7">
      <w:pPr>
        <w:pStyle w:val="3"/>
        <w:spacing w:before="240" w:after="120"/>
        <w:jc w:val="left"/>
      </w:pPr>
      <w:r>
        <w:rPr>
          <w:rFonts w:ascii="黑体" w:hAnsi="黑体" w:eastAsia="黑体" w:cs="黑体"/>
          <w:b/>
          <w:bCs/>
          <w:sz w:val="28"/>
          <w:szCs w:val="28"/>
        </w:rPr>
        <w:t>5.4  案例分析</w:t>
      </w:r>
    </w:p>
    <w:p w14:paraId="36B8C5BF">
      <w:pPr>
        <w:pStyle w:val="4"/>
        <w:spacing w:before="180" w:after="90"/>
        <w:jc w:val="left"/>
      </w:pPr>
      <w:r>
        <w:rPr>
          <w:rFonts w:ascii="黑体" w:hAnsi="黑体" w:eastAsia="黑体" w:cs="黑体"/>
          <w:b/>
          <w:bCs/>
          <w:sz w:val="26"/>
          <w:szCs w:val="26"/>
        </w:rPr>
        <w:t>案例一：多轮对话查询</w:t>
      </w:r>
    </w:p>
    <w:p w14:paraId="29FCCAFA">
      <w:pPr>
        <w:spacing w:before="60" w:after="60" w:line="360" w:lineRule="auto"/>
        <w:ind w:firstLine="480"/>
        <w:jc w:val="both"/>
      </w:pPr>
      <w:r>
        <w:rPr>
          <w:rFonts w:ascii="仿宋" w:hAnsi="仿宋" w:eastAsia="仿宋" w:cs="仿宋"/>
          <w:b w:val="0"/>
          <w:bCs w:val="0"/>
          <w:i w:val="0"/>
          <w:iCs w:val="0"/>
          <w:color w:val="000000"/>
          <w:sz w:val="24"/>
          <w:szCs w:val="24"/>
        </w:rPr>
        <w:t>用户提问："金花股份利润总额是多少？"→系统检测到缺失报告期信息，触发澄清机制："请问您查询哪一个报告期的利润总额？"→用户回答："2025年第三季度的"→系统生成SQL：SELECT total_profit FROM income_sheet WHERE stock_abbr='金花股份' AND report_period='2025Q3'→返回结果并生成分析结论："金花股份2025年第三季度的利润总额为3140万元，较上一季度环比增长..."。</w:t>
      </w:r>
    </w:p>
    <w:p w14:paraId="0C252CD6">
      <w:pPr>
        <w:pStyle w:val="4"/>
        <w:spacing w:before="180" w:after="90"/>
        <w:jc w:val="left"/>
      </w:pPr>
      <w:r>
        <w:rPr>
          <w:rFonts w:ascii="黑体" w:hAnsi="黑体" w:eastAsia="黑体" w:cs="黑体"/>
          <w:b/>
          <w:bCs/>
          <w:sz w:val="26"/>
          <w:szCs w:val="26"/>
        </w:rPr>
        <w:t>案例二：多意图复杂查询</w:t>
      </w:r>
    </w:p>
    <w:p w14:paraId="19427D79">
      <w:pPr>
        <w:spacing w:before="60" w:after="60" w:line="360" w:lineRule="auto"/>
        <w:ind w:firstLine="480"/>
        <w:jc w:val="both"/>
      </w:pPr>
      <w:r>
        <w:rPr>
          <w:rFonts w:ascii="仿宋" w:hAnsi="仿宋" w:eastAsia="仿宋" w:cs="仿宋"/>
          <w:b w:val="0"/>
          <w:bCs w:val="0"/>
          <w:i w:val="0"/>
          <w:iCs w:val="0"/>
          <w:color w:val="000000"/>
          <w:sz w:val="24"/>
          <w:szCs w:val="24"/>
        </w:rPr>
        <w:t>用户提问："2024年利润最高的top10企业是哪些？这些企业的利润、销售额年同比是多少？年同比上涨幅度最大的是哪家企业？"→任务调度器拆解为3个子任务：①SQL查询2024年利润TOP10企业列表；②SQL查询这10家企业2024年和2023年的利润、销售额；③计算年同比并排序找最大值。子任务①②并行执行，③依赖①②结果后执行。最终整合输出包含结构化表格和自然语言分析结论。</w:t>
      </w:r>
    </w:p>
    <w:p w14:paraId="5D0B4382">
      <w:pPr>
        <w:pStyle w:val="4"/>
        <w:spacing w:before="180" w:after="90"/>
        <w:jc w:val="left"/>
      </w:pPr>
      <w:r>
        <w:rPr>
          <w:rFonts w:ascii="黑体" w:hAnsi="黑体" w:eastAsia="黑体" w:cs="黑体"/>
          <w:b/>
          <w:bCs/>
          <w:sz w:val="26"/>
          <w:szCs w:val="26"/>
        </w:rPr>
        <w:t>案例三：归因分析</w:t>
      </w:r>
    </w:p>
    <w:p w14:paraId="46E7D753">
      <w:pPr>
        <w:spacing w:before="60" w:after="60" w:line="360" w:lineRule="auto"/>
        <w:ind w:firstLine="480"/>
        <w:jc w:val="both"/>
      </w:pPr>
      <w:r>
        <w:rPr>
          <w:rFonts w:ascii="仿宋" w:hAnsi="仿宋" w:eastAsia="仿宋" w:cs="仿宋"/>
          <w:b w:val="0"/>
          <w:bCs w:val="0"/>
          <w:i w:val="0"/>
          <w:iCs w:val="0"/>
          <w:color w:val="000000"/>
          <w:sz w:val="24"/>
          <w:szCs w:val="24"/>
        </w:rPr>
        <w:t>用户提问："华润三九近三年的主营业务收入上升的原因是什么？"→系统同时触发SQL查询（获取营收数值序列）和RAG检索（从研报中检索分析原因）→输出结论包含references字段，标注参考研报路径为"./附件5：研报数据/个股研报/华润三九...pdf"，原文摘要为相关段落，支持用户验证结论依据。</w:t>
      </w:r>
    </w:p>
    <w:p w14:paraId="60DDA0A9">
      <w:r>
        <w:br w:type="page"/>
      </w:r>
    </w:p>
    <w:p w14:paraId="6E5A4972">
      <w:pPr>
        <w:pStyle w:val="2"/>
        <w:spacing w:before="360" w:after="180"/>
        <w:jc w:val="left"/>
      </w:pPr>
      <w:r>
        <w:rPr>
          <w:rFonts w:ascii="黑体" w:hAnsi="黑体" w:eastAsia="黑体" w:cs="黑体"/>
          <w:b/>
          <w:bCs/>
          <w:sz w:val="32"/>
          <w:szCs w:val="32"/>
        </w:rPr>
        <w:t>6  结论与展望</w:t>
      </w:r>
    </w:p>
    <w:p w14:paraId="67D05EF6">
      <w:pPr>
        <w:pStyle w:val="3"/>
        <w:spacing w:before="240" w:after="120"/>
        <w:jc w:val="left"/>
      </w:pPr>
      <w:r>
        <w:rPr>
          <w:rFonts w:ascii="黑体" w:hAnsi="黑体" w:eastAsia="黑体" w:cs="黑体"/>
          <w:b/>
          <w:bCs/>
          <w:sz w:val="28"/>
          <w:szCs w:val="28"/>
        </w:rPr>
        <w:t>6.1  主要成果</w:t>
      </w:r>
    </w:p>
    <w:p w14:paraId="2F9CBB62">
      <w:pPr>
        <w:spacing w:before="60" w:after="60" w:line="360" w:lineRule="auto"/>
        <w:ind w:firstLine="480"/>
        <w:jc w:val="both"/>
      </w:pPr>
      <w:r>
        <w:rPr>
          <w:rFonts w:ascii="仿宋" w:hAnsi="仿宋" w:eastAsia="仿宋" w:cs="仿宋"/>
          <w:b w:val="0"/>
          <w:bCs w:val="0"/>
          <w:i w:val="0"/>
          <w:iCs w:val="0"/>
          <w:color w:val="000000"/>
          <w:sz w:val="24"/>
          <w:szCs w:val="24"/>
        </w:rPr>
        <w:t>本文设计并实现了上市公司财报“智能问数”助手系统，完成了从结构化数据库构建到自然语言智能查询再到增强型知识问答的完整技术链路。主要成果包括：</w:t>
      </w:r>
    </w:p>
    <w:p w14:paraId="5F64CBBE">
      <w:pPr>
        <w:spacing w:before="60" w:after="60" w:line="360" w:lineRule="auto"/>
        <w:ind w:firstLine="480"/>
        <w:jc w:val="both"/>
      </w:pPr>
      <w:r>
        <w:rPr>
          <w:rFonts w:ascii="仿宋" w:hAnsi="仿宋" w:eastAsia="仿宋" w:cs="仿宋"/>
          <w:b w:val="0"/>
          <w:bCs w:val="0"/>
          <w:i w:val="0"/>
          <w:iCs w:val="0"/>
          <w:color w:val="000000"/>
          <w:sz w:val="24"/>
          <w:szCs w:val="24"/>
        </w:rPr>
        <w:t>（1）实现了财报PDF表格的高精度自动提取与标准化入库，构建了包含四大核心报表的规范化财务数据库，并设计了多维度数据校验机制；</w:t>
      </w:r>
    </w:p>
    <w:p w14:paraId="219F3475">
      <w:pPr>
        <w:spacing w:before="60" w:after="60" w:line="360" w:lineRule="auto"/>
        <w:ind w:firstLine="480"/>
        <w:jc w:val="both"/>
      </w:pPr>
      <w:r>
        <w:rPr>
          <w:rFonts w:ascii="仿宋" w:hAnsi="仿宋" w:eastAsia="仿宋" w:cs="仿宋"/>
          <w:b w:val="0"/>
          <w:bCs w:val="0"/>
          <w:i w:val="0"/>
          <w:iCs w:val="0"/>
          <w:color w:val="000000"/>
          <w:sz w:val="24"/>
          <w:szCs w:val="24"/>
        </w:rPr>
        <w:t>（2）构建了基于LangChain的NL2SQL智能问数助手，支持单轮/多轮对话、意图澄清、SQL校验与修复、自动可视化等功能；</w:t>
      </w:r>
    </w:p>
    <w:p w14:paraId="5ECF9891">
      <w:pPr>
        <w:spacing w:before="60" w:after="60" w:line="360" w:lineRule="auto"/>
        <w:ind w:firstLine="480"/>
        <w:jc w:val="both"/>
      </w:pPr>
      <w:r>
        <w:rPr>
          <w:rFonts w:ascii="仿宋" w:hAnsi="仿宋" w:eastAsia="仿宋" w:cs="仿宋"/>
          <w:b w:val="0"/>
          <w:bCs w:val="0"/>
          <w:i w:val="0"/>
          <w:iCs w:val="0"/>
          <w:color w:val="000000"/>
          <w:sz w:val="24"/>
          <w:szCs w:val="24"/>
        </w:rPr>
        <w:t>（3）融合结构化数据库与研报RAG知识库，实现了多模态知识检索和多意图自主规划，设计了受OS进程调度启发的任务调度系统；</w:t>
      </w:r>
    </w:p>
    <w:p w14:paraId="4E2E9DF0">
      <w:pPr>
        <w:spacing w:before="60" w:after="60" w:line="360" w:lineRule="auto"/>
        <w:ind w:firstLine="480"/>
        <w:jc w:val="both"/>
      </w:pPr>
      <w:r>
        <w:rPr>
          <w:rFonts w:ascii="仿宋" w:hAnsi="仿宋" w:eastAsia="仿宋" w:cs="仿宋"/>
          <w:b w:val="0"/>
          <w:bCs w:val="0"/>
          <w:i w:val="0"/>
          <w:iCs w:val="0"/>
          <w:color w:val="000000"/>
          <w:sz w:val="24"/>
          <w:szCs w:val="24"/>
        </w:rPr>
        <w:t>（4）实现了完整的归因溯源机制，提升了系统输出的可解释性和可信度。</w:t>
      </w:r>
    </w:p>
    <w:p w14:paraId="6C677CBE">
      <w:pPr>
        <w:pStyle w:val="3"/>
        <w:spacing w:before="240" w:after="120"/>
        <w:jc w:val="left"/>
      </w:pPr>
      <w:r>
        <w:rPr>
          <w:rFonts w:ascii="黑体" w:hAnsi="黑体" w:eastAsia="黑体" w:cs="黑体"/>
          <w:b/>
          <w:bCs/>
          <w:sz w:val="28"/>
          <w:szCs w:val="28"/>
        </w:rPr>
        <w:t>6.2  创新点</w:t>
      </w:r>
    </w:p>
    <w:p w14:paraId="17EA7F49">
      <w:pPr>
        <w:spacing w:before="60" w:after="60" w:line="360" w:lineRule="auto"/>
        <w:ind w:firstLine="480"/>
        <w:jc w:val="both"/>
      </w:pPr>
      <w:r>
        <w:rPr>
          <w:rFonts w:ascii="仿宋" w:hAnsi="仿宋" w:eastAsia="仿宋" w:cs="仿宋"/>
          <w:b w:val="0"/>
          <w:bCs w:val="0"/>
          <w:i w:val="0"/>
          <w:iCs w:val="0"/>
          <w:color w:val="000000"/>
          <w:sz w:val="24"/>
          <w:szCs w:val="24"/>
        </w:rPr>
        <w:t>本系统的主要创新点体现在以下三个方面：</w:t>
      </w:r>
    </w:p>
    <w:p w14:paraId="78CDD002">
      <w:pPr>
        <w:spacing w:before="60" w:after="60" w:line="360" w:lineRule="auto"/>
        <w:ind w:firstLine="480"/>
        <w:jc w:val="both"/>
      </w:pPr>
      <w:r>
        <w:rPr>
          <w:rFonts w:ascii="仿宋" w:hAnsi="仿宋" w:eastAsia="仿宋" w:cs="仿宋"/>
          <w:b w:val="0"/>
          <w:bCs w:val="0"/>
          <w:i w:val="0"/>
          <w:iCs w:val="0"/>
          <w:color w:val="000000"/>
          <w:sz w:val="24"/>
          <w:szCs w:val="24"/>
        </w:rPr>
        <w:t>（1）混合查询架构：将精确数值查询（SQL路由）与知识性分析（RAG路由）有机结合，通过意图识别动态路由，在精确性和丰富性之间取得平衡，优于单纯LLM方案。</w:t>
      </w:r>
    </w:p>
    <w:p w14:paraId="416A38E1">
      <w:pPr>
        <w:spacing w:before="60" w:after="60" w:line="360" w:lineRule="auto"/>
        <w:ind w:firstLine="480"/>
        <w:jc w:val="both"/>
      </w:pPr>
      <w:r>
        <w:rPr>
          <w:rFonts w:ascii="仿宋" w:hAnsi="仿宋" w:eastAsia="仿宋" w:cs="仿宋"/>
          <w:b w:val="0"/>
          <w:bCs w:val="0"/>
          <w:i w:val="0"/>
          <w:iCs w:val="0"/>
          <w:color w:val="000000"/>
          <w:sz w:val="24"/>
          <w:szCs w:val="24"/>
        </w:rPr>
        <w:t>（2）OS调度启发的任务调度器：将操作系统进程调度中的状态机模型（ready/running/done/failed）应用于LLM智能体的多任务管理，实现任务依赖分析、优先级调度和并行加速，为复杂多意图查询提供了高效解决方案。</w:t>
      </w:r>
    </w:p>
    <w:p w14:paraId="3F540253">
      <w:pPr>
        <w:spacing w:before="60" w:after="60" w:line="360" w:lineRule="auto"/>
        <w:ind w:firstLine="480"/>
        <w:jc w:val="both"/>
      </w:pPr>
      <w:r>
        <w:rPr>
          <w:rFonts w:ascii="仿宋" w:hAnsi="仿宋" w:eastAsia="仿宋" w:cs="仿宋"/>
          <w:b w:val="0"/>
          <w:bCs w:val="0"/>
          <w:i w:val="0"/>
          <w:iCs w:val="0"/>
          <w:color w:val="000000"/>
          <w:sz w:val="24"/>
          <w:szCs w:val="24"/>
        </w:rPr>
        <w:t>（3）多模态研报知识库：针对研报中表格以图像形式呈现的挑战，通过VLM识别将图像表格转为文本纳入向量知识库，扩展了RAG系统的信息覆盖范围。</w:t>
      </w:r>
    </w:p>
    <w:p w14:paraId="4777E36D">
      <w:pPr>
        <w:pStyle w:val="3"/>
        <w:spacing w:before="240" w:after="120"/>
        <w:jc w:val="left"/>
      </w:pPr>
      <w:r>
        <w:rPr>
          <w:rFonts w:ascii="黑体" w:hAnsi="黑体" w:eastAsia="黑体" w:cs="黑体"/>
          <w:b/>
          <w:bCs/>
          <w:sz w:val="28"/>
          <w:szCs w:val="28"/>
        </w:rPr>
        <w:t>6.3  不足与改进方向</w:t>
      </w:r>
    </w:p>
    <w:p w14:paraId="42EA512C">
      <w:pPr>
        <w:spacing w:before="60" w:after="60" w:line="360" w:lineRule="auto"/>
        <w:ind w:firstLine="480"/>
        <w:jc w:val="both"/>
      </w:pPr>
      <w:r>
        <w:rPr>
          <w:rFonts w:ascii="仿宋" w:hAnsi="仿宋" w:eastAsia="仿宋" w:cs="仿宋"/>
          <w:b w:val="0"/>
          <w:bCs w:val="0"/>
          <w:i w:val="0"/>
          <w:iCs w:val="0"/>
          <w:color w:val="000000"/>
          <w:sz w:val="24"/>
          <w:szCs w:val="24"/>
        </w:rPr>
        <w:t>本系统仍存在以下不足：（1）PDF表格提取对复杂布局（无边框表格、跨页合并）的处理有待提升；（2）NL2SQL在涉及复杂计算（如同比增速、百分位排名）时准确率仍有提升空间；（3）RAG检索的召回率在长文档场景下有所下降；（4）系统在高并发场景下的响应时间需进一步优化。</w:t>
      </w:r>
    </w:p>
    <w:p w14:paraId="18B51579">
      <w:pPr>
        <w:spacing w:before="60" w:after="60" w:line="360" w:lineRule="auto"/>
        <w:ind w:firstLine="480"/>
        <w:jc w:val="both"/>
      </w:pPr>
      <w:r>
        <w:rPr>
          <w:rFonts w:ascii="仿宋" w:hAnsi="仿宋" w:eastAsia="仿宋" w:cs="仿宋"/>
          <w:b w:val="0"/>
          <w:bCs w:val="0"/>
          <w:i w:val="0"/>
          <w:iCs w:val="0"/>
          <w:color w:val="000000"/>
          <w:sz w:val="24"/>
          <w:szCs w:val="24"/>
        </w:rPr>
        <w:t>未来改进方向包括：引入更强的多模态模型提升扫描件PDF的解析能力；采用Self-RAG等自适应检索技术提升RAG精度；引入Agent工具调用机制实现更复杂的财务计算；探索知识图谱技术增强实体关系推理能力。</w:t>
      </w:r>
    </w:p>
    <w:p w14:paraId="2387DCA0">
      <w:pPr>
        <w:pStyle w:val="3"/>
        <w:spacing w:before="240" w:after="120"/>
        <w:jc w:val="left"/>
      </w:pPr>
      <w:r>
        <w:rPr>
          <w:rFonts w:ascii="黑体" w:hAnsi="黑体" w:eastAsia="黑体" w:cs="黑体"/>
          <w:b/>
          <w:bCs/>
          <w:sz w:val="28"/>
          <w:szCs w:val="28"/>
        </w:rPr>
        <w:t>6.4  应用前景</w:t>
      </w:r>
    </w:p>
    <w:p w14:paraId="4EEA7A6F">
      <w:pPr>
        <w:spacing w:before="60" w:after="60" w:line="360" w:lineRule="auto"/>
        <w:ind w:firstLine="480"/>
        <w:jc w:val="both"/>
      </w:pPr>
      <w:r>
        <w:rPr>
          <w:rFonts w:ascii="仿宋" w:hAnsi="仿宋" w:eastAsia="仿宋" w:cs="仿宋"/>
          <w:b w:val="0"/>
          <w:bCs w:val="0"/>
          <w:i w:val="0"/>
          <w:iCs w:val="0"/>
          <w:color w:val="000000"/>
          <w:sz w:val="24"/>
          <w:szCs w:val="24"/>
        </w:rPr>
        <w:t>本系统的应用前景广泛。在投资研究领域，可帮助分析师快速获取跨公司、跨时期的财务对比数据，提升研报撰写效率；在企业管理领域，可为内部财务分析人员提供零代码的数据查询工具；在监管合规领域，可辅助监管机构快速定位财务数据异常并追溯信息来源。</w:t>
      </w:r>
    </w:p>
    <w:p w14:paraId="2FF9BFB4">
      <w:r>
        <w:br w:type="page"/>
      </w:r>
    </w:p>
    <w:p w14:paraId="5D4D5914">
      <w:pPr>
        <w:pStyle w:val="2"/>
        <w:spacing w:before="360" w:after="180"/>
        <w:jc w:val="left"/>
      </w:pPr>
      <w:r>
        <w:rPr>
          <w:rFonts w:ascii="黑体" w:hAnsi="黑体" w:eastAsia="黑体" w:cs="黑体"/>
          <w:b/>
          <w:bCs/>
          <w:sz w:val="32"/>
          <w:szCs w:val="32"/>
        </w:rPr>
        <w:t>参考文献</w:t>
      </w:r>
    </w:p>
    <w:p w14:paraId="27AA3808">
      <w:pPr>
        <w:spacing w:before="60" w:after="60" w:line="360" w:lineRule="auto"/>
        <w:ind w:firstLine="480"/>
        <w:jc w:val="both"/>
      </w:pPr>
      <w:r>
        <w:rPr>
          <w:rFonts w:ascii="仿宋" w:hAnsi="仿宋" w:eastAsia="仿宋" w:cs="仿宋"/>
          <w:b w:val="0"/>
          <w:bCs w:val="0"/>
          <w:i w:val="0"/>
          <w:iCs w:val="0"/>
          <w:color w:val="000000"/>
          <w:sz w:val="24"/>
          <w:szCs w:val="24"/>
        </w:rPr>
        <w:t>[1] Lewis P, Perez E, Piktus A, et al. Retrieval-Augmented Generation for Knowledge-Intensive NLP Tasks[C]. Advances in Neural Information Processing Systems, 2020.</w:t>
      </w:r>
    </w:p>
    <w:p w14:paraId="4D4EB7E7">
      <w:pPr>
        <w:spacing w:before="60" w:after="60" w:line="360" w:lineRule="auto"/>
        <w:ind w:firstLine="480"/>
        <w:jc w:val="both"/>
      </w:pPr>
      <w:r>
        <w:rPr>
          <w:rFonts w:ascii="仿宋" w:hAnsi="仿宋" w:eastAsia="仿宋" w:cs="仿宋"/>
          <w:b w:val="0"/>
          <w:bCs w:val="0"/>
          <w:i w:val="0"/>
          <w:iCs w:val="0"/>
          <w:color w:val="000000"/>
          <w:sz w:val="24"/>
          <w:szCs w:val="24"/>
        </w:rPr>
        <w:t>[2] Zhong R, Yu D, Klein D, et al. Semantic Evaluation for Text-to-SQL with Distilled Test Suites[C]. EMNLP, 2020.</w:t>
      </w:r>
    </w:p>
    <w:p w14:paraId="30896658">
      <w:pPr>
        <w:spacing w:before="60" w:after="60" w:line="360" w:lineRule="auto"/>
        <w:ind w:firstLine="480"/>
        <w:jc w:val="both"/>
      </w:pPr>
      <w:r>
        <w:rPr>
          <w:rFonts w:ascii="仿宋" w:hAnsi="仿宋" w:eastAsia="仿宋" w:cs="仿宋"/>
          <w:b w:val="0"/>
          <w:bCs w:val="0"/>
          <w:i w:val="0"/>
          <w:iCs w:val="0"/>
          <w:color w:val="000000"/>
          <w:sz w:val="24"/>
          <w:szCs w:val="24"/>
        </w:rPr>
        <w:t>[3] Wang X, Sun C, Li H, et al. RETA-Bench: Benchmarking Large Language Models in Retrieval-Augmented Tasks[J]. arXiv preprint arXiv:2306.05498, 2023.</w:t>
      </w:r>
    </w:p>
    <w:p w14:paraId="7F3B6BDE">
      <w:pPr>
        <w:spacing w:before="60" w:after="60" w:line="360" w:lineRule="auto"/>
        <w:ind w:firstLine="480"/>
        <w:jc w:val="both"/>
      </w:pPr>
      <w:r>
        <w:rPr>
          <w:rFonts w:ascii="仿宋" w:hAnsi="仿宋" w:eastAsia="仿宋" w:cs="仿宋"/>
          <w:b w:val="0"/>
          <w:bCs w:val="0"/>
          <w:i w:val="0"/>
          <w:iCs w:val="0"/>
          <w:color w:val="000000"/>
          <w:sz w:val="24"/>
          <w:szCs w:val="24"/>
        </w:rPr>
        <w:t>[4] OpenDataLab团队. MinerU: 高质量PDF解析工具[EB/OL]. https://mineru.net/, 2024.</w:t>
      </w:r>
    </w:p>
    <w:p w14:paraId="24981FF5">
      <w:pPr>
        <w:spacing w:before="60" w:after="60" w:line="360" w:lineRule="auto"/>
        <w:ind w:firstLine="480"/>
        <w:jc w:val="both"/>
      </w:pPr>
      <w:r>
        <w:rPr>
          <w:rFonts w:ascii="仿宋" w:hAnsi="仿宋" w:eastAsia="仿宋" w:cs="仿宋"/>
          <w:b w:val="0"/>
          <w:bCs w:val="0"/>
          <w:i w:val="0"/>
          <w:iCs w:val="0"/>
          <w:color w:val="000000"/>
          <w:sz w:val="24"/>
          <w:szCs w:val="24"/>
        </w:rPr>
        <w:t>[5] LangChain. LangChain Documentation[EB/OL]. https://python.langchain.com/, 2024.</w:t>
      </w:r>
    </w:p>
    <w:p w14:paraId="59247A1E">
      <w:pPr>
        <w:spacing w:before="60" w:after="60" w:line="360" w:lineRule="auto"/>
        <w:ind w:firstLine="480"/>
        <w:jc w:val="both"/>
      </w:pPr>
      <w:r>
        <w:rPr>
          <w:rFonts w:ascii="仿宋" w:hAnsi="仿宋" w:eastAsia="仿宋" w:cs="仿宋"/>
          <w:b w:val="0"/>
          <w:bCs w:val="0"/>
          <w:i w:val="0"/>
          <w:iCs w:val="0"/>
          <w:color w:val="000000"/>
          <w:sz w:val="24"/>
          <w:szCs w:val="24"/>
        </w:rPr>
        <w:t>[6] Wang L, Ma C, Feng X, et al. A Survey on Large Language Model based Autonomous Agents[J]. Frontiers of Computer Science, 2024.</w:t>
      </w:r>
    </w:p>
    <w:p w14:paraId="23243F2B">
      <w:pPr>
        <w:spacing w:before="60" w:after="60" w:line="360" w:lineRule="auto"/>
        <w:ind w:firstLine="480"/>
        <w:jc w:val="both"/>
      </w:pPr>
      <w:r>
        <w:rPr>
          <w:rFonts w:ascii="仿宋" w:hAnsi="仿宋" w:eastAsia="仿宋" w:cs="仿宋"/>
          <w:b w:val="0"/>
          <w:bCs w:val="0"/>
          <w:i w:val="0"/>
          <w:iCs w:val="0"/>
          <w:color w:val="000000"/>
          <w:sz w:val="24"/>
          <w:szCs w:val="24"/>
        </w:rPr>
        <w:t>[7] Gao Y, Xiong Y, Gao X, et al. Retrieval-Augmented Generation for Large Language Models: A Survey[J]. arXiv preprint arXiv:2312.10997, 2023.</w:t>
      </w:r>
    </w:p>
    <w:p w14:paraId="1E49DADB">
      <w:pPr>
        <w:spacing w:before="60" w:after="60" w:line="360" w:lineRule="auto"/>
        <w:ind w:firstLine="480"/>
        <w:jc w:val="both"/>
      </w:pPr>
      <w:r>
        <w:rPr>
          <w:rFonts w:ascii="仿宋" w:hAnsi="仿宋" w:eastAsia="仿宋" w:cs="仿宋"/>
          <w:b w:val="0"/>
          <w:bCs w:val="0"/>
          <w:i w:val="0"/>
          <w:iCs w:val="0"/>
          <w:color w:val="000000"/>
          <w:sz w:val="24"/>
          <w:szCs w:val="24"/>
        </w:rPr>
        <w:t>[8] BAAI. BGE Embedding: A General Embedding for Chinese[EB/OL]. https://huggingface.co/BAAI/bge-large-zh-v1.5, 2023.</w:t>
      </w:r>
    </w:p>
    <w:p w14:paraId="64B09499">
      <w:pPr>
        <w:spacing w:before="60" w:after="60" w:line="360" w:lineRule="auto"/>
        <w:ind w:firstLine="480"/>
        <w:jc w:val="both"/>
      </w:pPr>
      <w:r>
        <w:rPr>
          <w:rFonts w:ascii="仿宋" w:hAnsi="仿宋" w:eastAsia="仿宋" w:cs="仿宋"/>
          <w:b w:val="0"/>
          <w:bCs w:val="0"/>
          <w:i w:val="0"/>
          <w:iCs w:val="0"/>
          <w:color w:val="000000"/>
          <w:sz w:val="24"/>
          <w:szCs w:val="24"/>
        </w:rPr>
        <w:t>[9] Milvus. Milvus Vector Database Documentation[EB/OL]. https://milvus.io/, 2024.</w:t>
      </w:r>
    </w:p>
    <w:p w14:paraId="6D90B619">
      <w:pPr>
        <w:spacing w:before="60" w:after="60" w:line="360" w:lineRule="auto"/>
        <w:ind w:firstLine="480"/>
        <w:jc w:val="both"/>
      </w:pPr>
      <w:r>
        <w:rPr>
          <w:rFonts w:ascii="仿宋" w:hAnsi="仿宋" w:eastAsia="仿宋" w:cs="仿宋"/>
          <w:b w:val="0"/>
          <w:bCs w:val="0"/>
          <w:i w:val="0"/>
          <w:iCs w:val="0"/>
          <w:color w:val="000000"/>
          <w:sz w:val="24"/>
          <w:szCs w:val="24"/>
        </w:rPr>
        <w:t>[10] 泰迪杯组委会. 2026年（第14届）“泰迪杯”数据挖掘挑战赛B题：上市公司财报“智能问数”助手[EB/OL]. 2026.</w:t>
      </w:r>
    </w:p>
    <w:sectPr>
      <w:pgSz w:w="11906" w:h="16838"/>
      <w:pgMar w:top="1418" w:right="1134" w:bottom="1418"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CE500F"/>
    <w:multiLevelType w:val="singleLevel"/>
    <w:tmpl w:val="1DCE500F"/>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useFELayout/>
    <w:compatSetting w:name="compatibilityMode" w:uri="http://schemas.microsoft.com/office/word" w:val="15"/>
  </w:compat>
  <w:rsids>
    <w:rsidRoot w:val="00000000"/>
    <w:rsid w:val="299D424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仿宋" w:hAnsi="仿宋" w:eastAsia="仿宋" w:cs="仿宋"/>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仿宋" w:hAnsi="仿宋" w:eastAsia="仿宋" w:cs="仿宋"/>
      <w:sz w:val="24"/>
      <w:szCs w:val="24"/>
    </w:rPr>
  </w:style>
  <w:style w:type="paragraph" w:styleId="2">
    <w:name w:val="heading 1"/>
    <w:next w:val="1"/>
    <w:qFormat/>
    <w:uiPriority w:val="0"/>
    <w:pPr>
      <w:spacing w:before="360" w:after="180"/>
      <w:outlineLvl w:val="0"/>
    </w:pPr>
    <w:rPr>
      <w:rFonts w:ascii="黑体" w:hAnsi="黑体" w:eastAsia="黑体" w:cs="黑体"/>
      <w:b/>
      <w:bCs/>
      <w:sz w:val="32"/>
      <w:szCs w:val="32"/>
    </w:rPr>
  </w:style>
  <w:style w:type="paragraph" w:styleId="3">
    <w:name w:val="heading 2"/>
    <w:next w:val="1"/>
    <w:qFormat/>
    <w:uiPriority w:val="0"/>
    <w:pPr>
      <w:spacing w:before="240" w:after="120"/>
      <w:outlineLvl w:val="1"/>
    </w:pPr>
    <w:rPr>
      <w:rFonts w:ascii="黑体" w:hAnsi="黑体" w:eastAsia="黑体" w:cs="黑体"/>
      <w:b/>
      <w:bCs/>
      <w:sz w:val="28"/>
      <w:szCs w:val="28"/>
    </w:rPr>
  </w:style>
  <w:style w:type="paragraph" w:styleId="4">
    <w:name w:val="heading 3"/>
    <w:next w:val="1"/>
    <w:qFormat/>
    <w:uiPriority w:val="0"/>
    <w:pPr>
      <w:spacing w:before="180" w:after="90"/>
      <w:outlineLvl w:val="2"/>
    </w:pPr>
    <w:rPr>
      <w:rFonts w:ascii="黑体" w:hAnsi="黑体" w:eastAsia="黑体" w:cs="黑体"/>
      <w:b/>
      <w:bCs/>
      <w:sz w:val="26"/>
      <w:szCs w:val="26"/>
    </w:rPr>
  </w:style>
  <w:style w:type="paragraph" w:styleId="5">
    <w:name w:val="heading 4"/>
    <w:next w:val="1"/>
    <w:qFormat/>
    <w:uiPriority w:val="0"/>
    <w:rPr>
      <w:rFonts w:ascii="仿宋" w:hAnsi="仿宋" w:eastAsia="仿宋" w:cs="仿宋"/>
      <w:i/>
      <w:iCs/>
      <w:color w:val="2E74B5"/>
      <w:sz w:val="24"/>
      <w:szCs w:val="24"/>
    </w:rPr>
  </w:style>
  <w:style w:type="paragraph" w:styleId="6">
    <w:name w:val="heading 5"/>
    <w:next w:val="1"/>
    <w:qFormat/>
    <w:uiPriority w:val="0"/>
    <w:rPr>
      <w:rFonts w:ascii="仿宋" w:hAnsi="仿宋" w:eastAsia="仿宋" w:cs="仿宋"/>
      <w:color w:val="2E74B5"/>
      <w:sz w:val="24"/>
      <w:szCs w:val="24"/>
    </w:rPr>
  </w:style>
  <w:style w:type="paragraph" w:styleId="7">
    <w:name w:val="heading 6"/>
    <w:next w:val="1"/>
    <w:qFormat/>
    <w:uiPriority w:val="0"/>
    <w:rPr>
      <w:rFonts w:ascii="仿宋" w:hAnsi="仿宋" w:eastAsia="仿宋" w:cs="仿宋"/>
      <w:color w:val="1F4D78"/>
      <w:sz w:val="24"/>
      <w:szCs w:val="24"/>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仿宋" w:hAnsi="仿宋" w:eastAsia="仿宋" w:cs="仿宋"/>
      <w:sz w:val="20"/>
      <w:szCs w:val="20"/>
    </w:rPr>
  </w:style>
  <w:style w:type="paragraph" w:styleId="9">
    <w:name w:val="footnote text"/>
    <w:link w:val="17"/>
    <w:semiHidden/>
    <w:unhideWhenUsed/>
    <w:qFormat/>
    <w:uiPriority w:val="99"/>
    <w:pPr>
      <w:spacing w:after="0" w:line="240" w:lineRule="auto"/>
    </w:pPr>
    <w:rPr>
      <w:rFonts w:ascii="仿宋" w:hAnsi="仿宋" w:eastAsia="仿宋" w:cs="仿宋"/>
      <w:sz w:val="20"/>
      <w:szCs w:val="20"/>
    </w:rPr>
  </w:style>
  <w:style w:type="paragraph" w:styleId="10">
    <w:name w:val="Title"/>
    <w:qFormat/>
    <w:uiPriority w:val="0"/>
    <w:rPr>
      <w:rFonts w:ascii="仿宋" w:hAnsi="仿宋" w:eastAsia="仿宋" w:cs="仿宋"/>
      <w:sz w:val="56"/>
      <w:szCs w:val="56"/>
    </w:rPr>
  </w:style>
  <w:style w:type="character" w:styleId="13">
    <w:name w:val="endnote reference"/>
    <w:semiHidden/>
    <w:unhideWhenUsed/>
    <w:qFormat/>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仿宋" w:hAnsi="仿宋" w:eastAsia="仿宋" w:cs="仿宋"/>
      <w:sz w:val="24"/>
      <w:szCs w:val="24"/>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3360</Words>
  <Characters>4077</Characters>
  <TotalTime>4</TotalTime>
  <ScaleCrop>false</ScaleCrop>
  <LinksUpToDate>false</LinksUpToDate>
  <CharactersWithSpaces>4138</CharactersWithSpaces>
  <Application>WPS Office_12.1.0.25222_F1E327BC-269C-435d-A152-05C5408002CA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2026-04-21T16:35:00Z</dcterms:created>
  <dc:creator>Un-named</dc:creator>
  <cp:lastModifiedBy>陈熙</cp:lastModifiedBy>
  <dcterms:modified xsi:type="dcterms:W3CDTF">2026-04-23T00:25:14Z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eyJoZGlkIjoiNzkzNjBjZDEwNjgwNDVjN2RlYjQ5NGM5ZjM3MWM3N2QiLCJ1c2VySWQiOiIxODEwNzcyODE3In0=</vt:lpwstr>
  </property>
  <property fmtid="{D5CDD505-2E9C-101B-9397-08002B2CF9AE}" pid="3" name="KSOProductBuildVer">
    <vt:lpwstr>2052-12.1.0.25222</vt:lpwstr>
  </property>
  <property fmtid="{D5CDD505-2E9C-101B-9397-08002B2CF9AE}" pid="4" name="ICV">
    <vt:lpwstr>131ECFA660CF46708115795078562F72_12</vt:lpwstr>
  </property>
</Properties>
</file>