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Fishing for Sustainability</w:t>
      </w:r>
    </w:p>
    <w:p>
      <w:pPr>
        <w:pStyle w:val="Subtitle"/>
      </w:pPr>
      <w:r>
        <w:t xml:space="preserve">Assignment Submission</w:t>
      </w:r>
    </w:p>
    <w:p>
      <w:pPr>
        <w:pStyle w:val="Date"/>
      </w:pPr>
      <w:r>
        <w:t xml:space="preserve">Wed Mar 25, 2026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_________________________</w:t>
      </w:r>
    </w:p>
    <w:p>
      <w:pPr>
        <w:pStyle w:val="BlockText"/>
      </w:pPr>
      <w:r>
        <w:t xml:space="preserve">Each person should submit their own copy of this handout at the end of class for today’s completion credit.</w:t>
      </w:r>
    </w:p>
    <w:bookmarkStart w:id="22" w:name="round-1-open-access"/>
    <w:p>
      <w:pPr>
        <w:pStyle w:val="Heading2"/>
      </w:pPr>
      <w:r>
        <w:t xml:space="preserve">1 Round 1: Open Access</w:t>
      </w:r>
    </w:p>
    <w:bookmarkStart w:id="20" w:name="data-table"/>
    <w:p>
      <w:pPr>
        <w:pStyle w:val="Heading3"/>
      </w:pPr>
      <w:r>
        <w:t xml:space="preserve">1.1 Data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Your catch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class catch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Fish remaining after harvest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Fish after reproduction (doubled, max 30)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reflection"/>
    <w:p>
      <w:pPr>
        <w:pStyle w:val="Heading3"/>
      </w:pPr>
      <w:r>
        <w:t xml:space="preserve">1.2 Reflection</w:t>
      </w:r>
    </w:p>
    <w:p>
      <w:pPr>
        <w:pStyle w:val="Compact"/>
        <w:numPr>
          <w:ilvl w:val="0"/>
          <w:numId w:val="1001"/>
        </w:numPr>
      </w:pPr>
      <w:r>
        <w:t xml:space="preserve">Based on what happened, is this situation a</w:t>
      </w:r>
      <w:r>
        <w:t xml:space="preserve"> </w:t>
      </w:r>
      <w:r>
        <w:rPr>
          <w:b/>
          <w:bCs/>
        </w:rPr>
        <w:t xml:space="preserve">social dilemma</w:t>
      </w:r>
      <w:r>
        <w:t xml:space="preserve">? Explain briefly.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pPr>
        <w:pStyle w:val="Compact"/>
        <w:numPr>
          <w:ilvl w:val="0"/>
          <w:numId w:val="1001"/>
        </w:numPr>
      </w:pPr>
      <w:r>
        <w:t xml:space="preserve">In one sentence, explain how Round 1 illustrates the</w:t>
      </w:r>
      <w:r>
        <w:t xml:space="preserve"> </w:t>
      </w:r>
      <w:r>
        <w:rPr>
          <w:b/>
          <w:bCs/>
        </w:rPr>
        <w:t xml:space="preserve">Tragedy of the Commons</w:t>
      </w:r>
      <w:r>
        <w:t xml:space="preserve"> </w:t>
      </w:r>
      <w:r>
        <w:t xml:space="preserve">(focus on individual incentives vs. group outcomes).</w:t>
      </w:r>
    </w:p>
    <w:p>
      <w:pPr>
        <w:pStyle w:val="FirstParagraph"/>
      </w:pPr>
    </w:p>
    <w:p>
      <w:pPr>
        <w:pStyle w:val="BodyText"/>
      </w:pPr>
    </w:p>
    <w:p>
      <w:r>
        <w:br w:type="page"/>
      </w:r>
    </w:p>
    <w:bookmarkEnd w:id="21"/>
    <w:bookmarkEnd w:id="22"/>
    <w:bookmarkStart w:id="25" w:name="round-2-fixed-quota"/>
    <w:p>
      <w:pPr>
        <w:pStyle w:val="Heading2"/>
      </w:pPr>
      <w:r>
        <w:t xml:space="preserve">2 Round 2: Fixed Quota</w:t>
      </w:r>
    </w:p>
    <w:bookmarkStart w:id="23" w:name="data-table-1"/>
    <w:p>
      <w:pPr>
        <w:pStyle w:val="Heading3"/>
      </w:pPr>
      <w:r>
        <w:t xml:space="preserve">2.1 Data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Agreed class quota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Your catch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class catch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Fish remaining after harvest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Fish after reproduction (doubled, max 30)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reflection-1"/>
    <w:p>
      <w:pPr>
        <w:pStyle w:val="Heading3"/>
      </w:pPr>
      <w:r>
        <w:t xml:space="preserve">2.2 Reflection</w:t>
      </w:r>
    </w:p>
    <w:p>
      <w:pPr>
        <w:pStyle w:val="Compact"/>
        <w:numPr>
          <w:ilvl w:val="0"/>
          <w:numId w:val="1001"/>
        </w:numPr>
      </w:pPr>
      <w:r>
        <w:t xml:space="preserve">During the discussion, did the class choose a quota aimed at</w:t>
      </w:r>
      <w:r>
        <w:t xml:space="preserve"> </w:t>
      </w:r>
      <w:r>
        <w:rPr>
          <w:b/>
          <w:bCs/>
        </w:rPr>
        <w:t xml:space="preserve">maximizing long-term sustainability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maximizing short-term catch</w:t>
      </w:r>
      <w:r>
        <w:t xml:space="preserve">?</w:t>
      </w:r>
    </w:p>
    <w:p>
      <w:pPr>
        <w:pStyle w:val="FirstParagraph"/>
      </w:pPr>
    </w:p>
    <w:p>
      <w:pPr>
        <w:pStyle w:val="BodyText"/>
      </w:pPr>
    </w:p>
    <w:p>
      <w:pPr>
        <w:pStyle w:val="Compact"/>
        <w:numPr>
          <w:ilvl w:val="0"/>
          <w:numId w:val="1001"/>
        </w:numPr>
      </w:pPr>
      <w:r>
        <w:t xml:space="preserve">How does this round illustrate challenges of</w:t>
      </w:r>
      <w:r>
        <w:t xml:space="preserve"> </w:t>
      </w:r>
      <w:r>
        <w:rPr>
          <w:b/>
          <w:bCs/>
        </w:rPr>
        <w:t xml:space="preserve">enforcement, trust, or cheating</w:t>
      </w:r>
      <w:r>
        <w:t xml:space="preserve"> </w:t>
      </w:r>
      <w:r>
        <w:t xml:space="preserve">in managing common-pool resources?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r>
        <w:br w:type="page"/>
      </w:r>
    </w:p>
    <w:bookmarkEnd w:id="24"/>
    <w:bookmarkEnd w:id="25"/>
    <w:bookmarkStart w:id="28" w:name="round-3-fixed-effort"/>
    <w:p>
      <w:pPr>
        <w:pStyle w:val="Heading2"/>
      </w:pPr>
      <w:r>
        <w:t xml:space="preserve">3 Round 3: Fixed Effort</w:t>
      </w:r>
    </w:p>
    <w:bookmarkStart w:id="26" w:name="data-table-2"/>
    <w:p>
      <w:pPr>
        <w:pStyle w:val="Heading3"/>
      </w:pPr>
      <w:r>
        <w:t xml:space="preserve">3.1 Data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Agreed per-person limit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class catch (limit × 8)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Fish remaining after harvest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Fish after reproduction (doubled, max 30)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reflection-2"/>
    <w:p>
      <w:pPr>
        <w:pStyle w:val="Heading3"/>
      </w:pPr>
      <w:r>
        <w:t xml:space="preserve">3.2 Reflection</w:t>
      </w:r>
    </w:p>
    <w:p>
      <w:pPr>
        <w:pStyle w:val="Compact"/>
        <w:numPr>
          <w:ilvl w:val="0"/>
          <w:numId w:val="1001"/>
        </w:numPr>
      </w:pPr>
      <w:r>
        <w:t xml:space="preserve">Was it easier to comply with this rule compared to the quota in Round 2? Why or why not?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pPr>
        <w:pStyle w:val="Compact"/>
        <w:numPr>
          <w:ilvl w:val="0"/>
          <w:numId w:val="1001"/>
        </w:numPr>
      </w:pPr>
      <w:r>
        <w:t xml:space="preserve">How does this round reduce (or fail to reduce) the</w:t>
      </w:r>
      <w:r>
        <w:t xml:space="preserve"> </w:t>
      </w:r>
      <w:r>
        <w:rPr>
          <w:b/>
          <w:bCs/>
        </w:rPr>
        <w:t xml:space="preserve">social dilemma</w:t>
      </w:r>
      <w:r>
        <w:t xml:space="preserve"> </w:t>
      </w:r>
      <w:r>
        <w:t xml:space="preserve">you experienced earlier?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r>
        <w:br w:type="page"/>
      </w:r>
    </w:p>
    <w:bookmarkEnd w:id="27"/>
    <w:bookmarkEnd w:id="28"/>
    <w:bookmarkStart w:id="30" w:name="synthesis"/>
    <w:p>
      <w:pPr>
        <w:pStyle w:val="Heading2"/>
      </w:pPr>
      <w:r>
        <w:t xml:space="preserve">4 Synthesis</w:t>
      </w:r>
    </w:p>
    <w:bookmarkStart w:id="29" w:name="data-overview"/>
    <w:p>
      <w:pPr>
        <w:pStyle w:val="Heading3"/>
      </w:pPr>
      <w:r>
        <w:t xml:space="preserve">4.1 Data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52"/>
        <w:gridCol w:w="1211"/>
        <w:gridCol w:w="1118"/>
        <w:gridCol w:w="2702"/>
        <w:gridCol w:w="22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Total.Catch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Fish.Remaining.After.Harvest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Fish.After.Reproduction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Access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Quota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Effort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9"/>
    <w:bookmarkEnd w:id="30"/>
    <w:bookmarkStart w:id="31" w:name="synthesis-questions"/>
    <w:p>
      <w:pPr>
        <w:pStyle w:val="Heading2"/>
      </w:pPr>
      <w:r>
        <w:t xml:space="preserve">5 Synthesis Questions</w:t>
      </w:r>
    </w:p>
    <w:p>
      <w:pPr>
        <w:pStyle w:val="Compact"/>
        <w:numPr>
          <w:ilvl w:val="0"/>
          <w:numId w:val="1001"/>
        </w:numPr>
      </w:pPr>
      <w:r>
        <w:t xml:space="preserve">Looking at your data, which round left the fish population</w:t>
      </w:r>
      <w:r>
        <w:t xml:space="preserve"> </w:t>
      </w:r>
      <w:r>
        <w:rPr>
          <w:b/>
          <w:bCs/>
        </w:rPr>
        <w:t xml:space="preserve">closest to the midpoint (~15 fish)</w:t>
      </w:r>
      <w:r>
        <w:t xml:space="preserve"> </w:t>
      </w:r>
      <w:r>
        <w:t xml:space="preserve">after harvest? Why does leaving the population near this level tend to produce the</w:t>
      </w:r>
      <w:r>
        <w:t xml:space="preserve"> </w:t>
      </w:r>
      <w:r>
        <w:rPr>
          <w:b/>
          <w:bCs/>
        </w:rPr>
        <w:t xml:space="preserve">highest sustainable yield over time</w:t>
      </w:r>
      <w:r>
        <w:t xml:space="preserve">?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pPr>
        <w:pStyle w:val="Compact"/>
        <w:numPr>
          <w:ilvl w:val="0"/>
          <w:numId w:val="1001"/>
        </w:numPr>
      </w:pPr>
      <w:r>
        <w:t xml:space="preserve">For each strategy, give</w:t>
      </w:r>
      <w:r>
        <w:t xml:space="preserve"> </w:t>
      </w:r>
      <w:r>
        <w:rPr>
          <w:b/>
          <w:bCs/>
        </w:rPr>
        <w:t xml:space="preserve">one advantage and one drawback</w:t>
      </w:r>
      <w:r>
        <w:t xml:space="preserve"> </w:t>
      </w:r>
      <w:r>
        <w:t xml:space="preserve">based on your experience:</w:t>
      </w:r>
    </w:p>
    <w:p>
      <w:pPr>
        <w:pStyle w:val="Compact"/>
        <w:numPr>
          <w:ilvl w:val="0"/>
          <w:numId w:val="1002"/>
        </w:numPr>
      </w:pPr>
      <w:r>
        <w:t xml:space="preserve">Open Access:</w:t>
      </w:r>
    </w:p>
    <w:p>
      <w:pPr>
        <w:pStyle w:val="FirstParagraph"/>
      </w:pPr>
    </w:p>
    <w:p>
      <w:pPr>
        <w:pStyle w:val="BodyText"/>
      </w:pPr>
    </w:p>
    <w:p>
      <w:pPr>
        <w:pStyle w:val="Compact"/>
        <w:numPr>
          <w:ilvl w:val="0"/>
          <w:numId w:val="1003"/>
        </w:numPr>
      </w:pPr>
      <w:r>
        <w:t xml:space="preserve">Fixed Quota:</w:t>
      </w:r>
    </w:p>
    <w:p>
      <w:pPr>
        <w:pStyle w:val="FirstParagraph"/>
      </w:pPr>
    </w:p>
    <w:p>
      <w:pPr>
        <w:pStyle w:val="BodyText"/>
      </w:pPr>
    </w:p>
    <w:p>
      <w:pPr>
        <w:pStyle w:val="Compact"/>
        <w:numPr>
          <w:ilvl w:val="0"/>
          <w:numId w:val="1004"/>
        </w:numPr>
      </w:pPr>
      <w:r>
        <w:t xml:space="preserve">Fixed Effort (Per-Person Limit):</w:t>
      </w:r>
    </w:p>
    <w:p>
      <w:pPr>
        <w:pStyle w:val="FirstParagraph"/>
      </w:pPr>
    </w:p>
    <w:p>
      <w:pPr>
        <w:pStyle w:val="BodyText"/>
      </w:pPr>
    </w:p>
    <w:p>
      <w:pPr>
        <w:pStyle w:val="Compact"/>
        <w:numPr>
          <w:ilvl w:val="0"/>
          <w:numId w:val="1001"/>
        </w:numPr>
      </w:pPr>
      <w:r>
        <w:t xml:space="preserve">Which round depended most on</w:t>
      </w:r>
      <w:r>
        <w:t xml:space="preserve"> </w:t>
      </w:r>
      <w:r>
        <w:rPr>
          <w:b/>
          <w:bCs/>
        </w:rPr>
        <w:t xml:space="preserve">trust</w:t>
      </w:r>
      <w:r>
        <w:t xml:space="preserve"> </w:t>
      </w:r>
      <w:r>
        <w:t xml:space="preserve">between individuals? Which round relied most on</w:t>
      </w:r>
      <w:r>
        <w:t xml:space="preserve"> </w:t>
      </w:r>
      <w:r>
        <w:rPr>
          <w:b/>
          <w:bCs/>
        </w:rPr>
        <w:t xml:space="preserve">enforcement</w:t>
      </w:r>
      <w:r>
        <w:t xml:space="preserve">? Why are these factors so important in managing real-world common-pool resources?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pPr>
        <w:pStyle w:val="Compact"/>
        <w:numPr>
          <w:ilvl w:val="0"/>
          <w:numId w:val="1001"/>
        </w:numPr>
      </w:pPr>
      <w:r>
        <w:t xml:space="preserve">If you were managing a real fishery, which strategy (or combination of strategies) would you recommend?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pPr>
        <w:pStyle w:val="Compact"/>
        <w:numPr>
          <w:ilvl w:val="0"/>
          <w:numId w:val="1001"/>
        </w:numPr>
      </w:pPr>
      <w:r>
        <w:t xml:space="preserve">Name</w:t>
      </w:r>
      <w:r>
        <w:t xml:space="preserve"> </w:t>
      </w:r>
      <w:r>
        <w:rPr>
          <w:b/>
          <w:bCs/>
        </w:rPr>
        <w:t xml:space="preserve">two specific actions</w:t>
      </w:r>
      <w:r>
        <w:t xml:space="preserve"> </w:t>
      </w:r>
      <w:r>
        <w:t xml:space="preserve">you would implement in your strategy from the previous question (e.g., monitoring, enforcement, adaptive limits, stakeholder involvement).</w:t>
      </w:r>
    </w:p>
    <w:p>
      <w:pPr>
        <w:pStyle w:val="Compact"/>
        <w:numPr>
          <w:ilvl w:val="0"/>
          <w:numId w:val="1001"/>
        </w:numPr>
      </w:pPr>
      <w:r>
        <w:t xml:space="preserve">Give one example of another</w:t>
      </w:r>
      <w:r>
        <w:t xml:space="preserve"> </w:t>
      </w:r>
      <w:r>
        <w:rPr>
          <w:b/>
          <w:bCs/>
        </w:rPr>
        <w:t xml:space="preserve">common-pool resource</w:t>
      </w:r>
      <w:r>
        <w:t xml:space="preserve"> </w:t>
      </w:r>
      <w:r>
        <w:t xml:space="preserve">(e.g., groundwater, forests, wildlife, carbon emissions). Which management approach from this activity might work best there—and why?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bookmarkEnd w:id="31"/>
    <w:sectPr w:rsidR="00A16E3C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 CONDENSED">
    <w:panose1 w:val="02000806000000020004"/>
    <w:charset w:val="00"/>
    <w:family w:val="auto"/>
    <w:pitch w:val="variable"/>
    <w:sig w:usb0="A00002FF" w:usb1="5000205A" w:usb2="00000000" w:usb3="00000000" w:csb0="00000001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8F42758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194536703" w:numId="1">
    <w:abstractNumId w:val="0"/>
  </w:num>
  <w:num w:numId="1000">
    <w:abstractNumId w:val="990"/>
  </w:num>
  <w:num w:numId="1001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6E3C"/>
    <w:rsid w:val="003A5AD2"/>
    <w:rsid w:val="00680BCE"/>
    <w:rsid w:val="008B15D8"/>
    <w:rsid w:val="008E0EFE"/>
    <w:rsid w:val="00A16E3C"/>
    <w:rsid w:val="00AA3660"/>
    <w:rsid w:val="00CE41F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AA3660"/>
    <w:rPr>
      <w:rFonts w:ascii="Helvetica Neue Light" w:hAnsi="Helvetica Neue Light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8E0EFE"/>
    <w:pPr>
      <w:keepNext/>
      <w:keepLines/>
      <w:spacing w:after="80" w:before="360"/>
      <w:outlineLvl w:val="0"/>
    </w:pPr>
    <w:rPr>
      <w:rFonts w:ascii="HELVETICA NEUE CONDENSED" w:cstheme="majorBidi" w:eastAsiaTheme="majorEastAsia" w:hAnsi="HELVETICA NEUE CONDENSED"/>
      <w:b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8E0EFE"/>
    <w:pPr>
      <w:keepNext/>
      <w:keepLines/>
      <w:spacing w:after="80" w:before="160"/>
      <w:outlineLvl w:val="1"/>
    </w:pPr>
    <w:rPr>
      <w:rFonts w:ascii="Helvetica Neue Medium" w:cstheme="majorBidi" w:eastAsiaTheme="majorEastAsia" w:hAnsi="Helvetica Neue Medium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8E0EFE"/>
    <w:pPr>
      <w:keepNext/>
      <w:keepLines/>
      <w:spacing w:after="0" w:before="40"/>
      <w:outlineLvl w:val="2"/>
    </w:pPr>
    <w:rPr>
      <w:rFonts w:ascii="Helvetica Neue Medium" w:cstheme="majorBidi" w:eastAsiaTheme="majorEastAsia" w:hAnsi="Helvetica Neue Medium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8E0EFE"/>
    <w:pPr>
      <w:keepNext/>
      <w:keepLines/>
      <w:spacing w:after="40" w:before="80"/>
      <w:outlineLvl w:val="3"/>
    </w:pPr>
    <w:rPr>
      <w:rFonts w:ascii="Helvetica Neue Medium" w:cstheme="majorBidi" w:eastAsiaTheme="majorEastAsia" w:hAnsi="Helvetica Neue Medium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8E0EFE"/>
    <w:pPr>
      <w:keepNext/>
      <w:keepLines/>
      <w:spacing w:after="40" w:before="80"/>
      <w:outlineLvl w:val="4"/>
    </w:pPr>
    <w:rPr>
      <w:rFonts w:ascii="Helvetica Neue" w:cstheme="majorBidi" w:eastAsiaTheme="majorEastAsia" w:hAnsi="Helvetica Neue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8B15D8"/>
    <w:pPr>
      <w:spacing w:after="0"/>
      <w:contextualSpacing/>
      <w:jc w:val="center"/>
    </w:pPr>
    <w:rPr>
      <w:rFonts w:ascii="HELVETICA NEUE CONDENSED" w:cstheme="majorBidi" w:eastAsiaTheme="majorEastAsia" w:hAnsi="HELVETICA NEUE CONDENSED"/>
      <w:b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8B15D8"/>
    <w:rPr>
      <w:rFonts w:ascii="HELVETICA NEUE CONDENSED" w:cstheme="majorBidi" w:eastAsiaTheme="majorEastAsia" w:hAnsi="HELVETICA NEUE CONDENSED"/>
      <w:b/>
      <w:sz w:val="40"/>
      <w:szCs w:val="56"/>
    </w:rPr>
  </w:style>
  <w:style w:styleId="Subtitle" w:type="paragraph">
    <w:name w:val="Subtitle"/>
    <w:basedOn w:val="Title"/>
    <w:next w:val="Author"/>
    <w:link w:val="SubtitleChar"/>
    <w:uiPriority w:val="11"/>
    <w:qFormat/>
    <w:rsid w:val="008B15D8"/>
    <w:pPr>
      <w:numPr>
        <w:ilvl w:val="1"/>
      </w:numPr>
    </w:pPr>
    <w:rPr>
      <w:color w:themeColor="background1" w:themeShade="80" w:val="80808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8B15D8"/>
    <w:rPr>
      <w:rFonts w:ascii="HELVETICA NEUE CONDENSED" w:cstheme="majorBidi" w:eastAsiaTheme="majorEastAsia" w:hAnsi="HELVETICA NEUE CONDENSED"/>
      <w:b/>
      <w:color w:themeColor="background1" w:themeShade="80" w:val="80808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rsid w:val="008B15D8"/>
    <w:pPr>
      <w:keepNext/>
      <w:keepLines/>
    </w:pPr>
    <w:rPr>
      <w:rFonts w:ascii="Helvetica Neue Medium" w:hAnsi="Helvetica Neue Medium"/>
      <w:b w:val="0"/>
      <w:sz w:val="24"/>
      <w:szCs w:val="24"/>
    </w:rPr>
  </w:style>
  <w:style w:styleId="Date" w:type="paragraph">
    <w:name w:val="Date"/>
    <w:basedOn w:val="Title"/>
    <w:next w:val="BodyText"/>
    <w:qFormat/>
    <w:rsid w:val="008B15D8"/>
    <w:pPr>
      <w:keepNext/>
      <w:keepLines/>
    </w:pPr>
    <w:rPr>
      <w:rFonts w:ascii="Helvetica Neue Medium" w:hAnsi="Helvetica Neue Medium"/>
      <w:b w:val="0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8B15D8"/>
    <w:pPr>
      <w:keepNext/>
      <w:keepLines/>
      <w:spacing w:after="300" w:before="100"/>
    </w:pPr>
    <w:rPr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8E0EFE"/>
    <w:rPr>
      <w:rFonts w:ascii="HELVETICA NEUE CONDENSED" w:cstheme="majorBidi" w:eastAsiaTheme="majorEastAsia" w:hAnsi="HELVETICA NEUE CONDENSED"/>
      <w:b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E0EFE"/>
    <w:rPr>
      <w:rFonts w:ascii="Helvetica Neue Medium" w:cstheme="majorBidi" w:eastAsiaTheme="majorEastAsia" w:hAnsi="Helvetica Neue Medium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8E0EFE"/>
    <w:rPr>
      <w:rFonts w:ascii="Helvetica Neue Medium" w:cstheme="majorBidi" w:eastAsiaTheme="majorEastAsia" w:hAnsi="Helvetica Neue Medium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E0EFE"/>
    <w:rPr>
      <w:rFonts w:ascii="Helvetica Neue Medium" w:cstheme="majorBidi" w:eastAsiaTheme="majorEastAsia" w:hAnsi="Helvetica Neue Medium"/>
      <w:i/>
      <w:iCs/>
      <w:sz w:val="2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8E0EFE"/>
    <w:rPr>
      <w:rFonts w:ascii="Helvetica Neue" w:cstheme="majorBidi" w:eastAsiaTheme="majorEastAsia" w:hAnsi="Helvetica Neue"/>
      <w:sz w:val="2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3A5AD2"/>
    <w:pPr>
      <w:keepNext/>
      <w:keepLines/>
      <w:spacing w:after="0"/>
    </w:pPr>
    <w:rPr>
      <w:rFonts w:ascii="Helvetica Neue Medium" w:hAnsi="Helvetica Neue Medium"/>
    </w:rPr>
  </w:style>
  <w:style w:customStyle="1" w:styleId="Definition" w:type="paragraph">
    <w:name w:val="Definition"/>
    <w:basedOn w:val="Normal"/>
    <w:rsid w:val="003A5AD2"/>
    <w:pPr>
      <w:ind w:left="720"/>
    </w:pPr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Fishing for Sustainability</dc:title>
  <dc:creator/>
  <cp:keywords/>
  <dcterms:created xsi:type="dcterms:W3CDTF">2026-03-25T20:33:30Z</dcterms:created>
  <dcterms:modified xsi:type="dcterms:W3CDTF">2026-03-25T20:33:30Z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Wed Mar 25, 2026</vt:lpwstr>
  </property>
  <property fmtid="{D5CDD505-2E9C-101B-9397-08002B2CF9AE}" pid="4" name="date-format">
    <vt:lpwstr>ddd MMM D, YYYY</vt:lpwstr>
  </property>
  <property fmtid="{D5CDD505-2E9C-101B-9397-08002B2CF9AE}" pid="5" name="date-modified">
    <vt:lpwstr>Wed Mar 25, 2026</vt:lpwstr>
  </property>
  <property fmtid="{D5CDD505-2E9C-101B-9397-08002B2CF9AE}" pid="6" name="editor">
    <vt:lpwstr>source</vt:lpwstr>
  </property>
  <property fmtid="{D5CDD505-2E9C-101B-9397-08002B2CF9AE}" pid="7" name="execute">
    <vt:lpwstr/>
  </property>
  <property fmtid="{D5CDD505-2E9C-101B-9397-08002B2CF9AE}" pid="8" name="fontsize">
    <vt:lpwstr>11pt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Assignment Submission</vt:lpwstr>
  </property>
  <property fmtid="{D5CDD505-2E9C-101B-9397-08002B2CF9AE}" pid="14" name="toc-title">
    <vt:lpwstr>Table of contents</vt:lpwstr>
  </property>
</Properties>
</file>