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Case Conversations - Schedule</w:t>
      </w:r>
    </w:p>
    <w:p>
      <w:pPr>
        <w:pStyle w:val="Author"/>
      </w:pPr>
      <w:r>
        <w:t xml:space="preserve">Dr. Alicia M. Rich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7"/>
        <w:gridCol w:w="4242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 Feb 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Extinction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Feb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Habitat Loss, Fragmentation, and Degradation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Feb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Overexploitation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 Mar 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Invasive Alien Species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 Mar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 Change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 Apr 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Species-Level Approaches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 Apr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&amp; Ecosystem Approaches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 Apr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Landscape-Scale Approaches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194536703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Conversations - Schedule</dc:title>
  <dc:creator>Dr. Alicia M. Rich</dc:creator>
  <cp:keywords/>
  <dcterms:created xsi:type="dcterms:W3CDTF">2026-01-21T21:47:09Z</dcterms:created>
  <dcterms:modified xsi:type="dcterms:W3CDTF">2026-01-21T21:47:09Z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-format">
    <vt:lpwstr>ddd MMM D, YYYY</vt:lpwstr>
  </property>
  <property fmtid="{D5CDD505-2E9C-101B-9397-08002B2CF9AE}" pid="6" name="date-modified">
    <vt:lpwstr>Wed Jan 21, 2026</vt:lpwstr>
  </property>
  <property fmtid="{D5CDD505-2E9C-101B-9397-08002B2CF9AE}" pid="7" name="editor">
    <vt:lpwstr>source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