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Approved Case Source Hubs for Guided Case Conversations</w:t>
      </w:r>
    </w:p>
    <w:p>
      <w:pPr>
        <w:pStyle w:val="Author"/>
      </w:pPr>
      <w:r>
        <w:t xml:space="preserve">Dr. Alicia M. Rich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You are encouraged (but not required) to select cases from the sources below. These sources provide</w:t>
      </w:r>
      <w:r>
        <w:t xml:space="preserve"> </w:t>
      </w:r>
      <w:r>
        <w:rPr>
          <w:b/>
          <w:bCs/>
        </w:rPr>
        <w:t xml:space="preserve">real, publicly documented conservation actions</w:t>
      </w:r>
      <w:r>
        <w:t xml:space="preserve"> </w:t>
      </w:r>
      <w:r>
        <w:t xml:space="preserve">with clearly stated goals, constraints, and outcomes.</w:t>
      </w:r>
    </w:p>
    <w:p>
      <w:pPr>
        <w:pStyle w:val="BodyText"/>
      </w:pPr>
      <w:r>
        <w:t xml:space="preserve">You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to ask for approval if your case comes from one of these hubs.</w:t>
      </w:r>
    </w:p>
    <w:bookmarkStart w:id="20" w:name="zoo-ex-situlinked-conservation-programs"/>
    <w:p>
      <w:pPr>
        <w:pStyle w:val="Heading3"/>
      </w:pPr>
      <w:r>
        <w:t xml:space="preserve">0.1 Zoo &amp; Ex Situ–Linked Conservation Programs</w:t>
      </w:r>
    </w:p>
    <w:p>
      <w:pPr>
        <w:pStyle w:val="DefinitionTerm"/>
      </w:pPr>
      <w:r>
        <w:t xml:space="preserve">AZA SAFE (Saving Animals From Extinction) Species Programs</w:t>
      </w:r>
    </w:p>
    <w:p>
      <w:pPr>
        <w:pStyle w:val="Compact"/>
        <w:numPr>
          <w:ilvl w:val="0"/>
          <w:numId w:val="1001"/>
        </w:numPr>
      </w:pPr>
      <w:r>
        <w:t xml:space="preserve">Species action plans and program summaries</w:t>
      </w:r>
    </w:p>
    <w:p>
      <w:pPr>
        <w:pStyle w:val="Compact"/>
        <w:numPr>
          <w:ilvl w:val="0"/>
          <w:numId w:val="1002"/>
        </w:numPr>
      </w:pPr>
      <w:r>
        <w:t xml:space="preserve">Strong alignment with One Plan thinking</w:t>
      </w:r>
    </w:p>
    <w:p>
      <w:pPr>
        <w:pStyle w:val="Compact"/>
        <w:numPr>
          <w:ilvl w:val="0"/>
          <w:numId w:val="1003"/>
        </w:numPr>
      </w:pPr>
      <w:r>
        <w:t xml:space="preserve">Clear goals, partners, and constraints</w:t>
      </w:r>
    </w:p>
    <w:p>
      <w:pPr>
        <w:pStyle w:val="DefinitionTerm"/>
      </w:pPr>
      <w:r>
        <w:t xml:space="preserve">Zoo-Based Conservation Program Pages</w:t>
      </w:r>
    </w:p>
    <w:p>
      <w:pPr>
        <w:pStyle w:val="Compact"/>
        <w:numPr>
          <w:ilvl w:val="0"/>
          <w:numId w:val="1004"/>
        </w:numPr>
      </w:pPr>
      <w:r>
        <w:t xml:space="preserve">Many accredited zoos publish conservation initiative summaries</w:t>
      </w:r>
    </w:p>
    <w:p>
      <w:pPr>
        <w:pStyle w:val="Compact"/>
        <w:numPr>
          <w:ilvl w:val="0"/>
          <w:numId w:val="1005"/>
        </w:numPr>
      </w:pPr>
      <w:r>
        <w:t xml:space="preserve">Often include education, fieldwork, and captive management components</w:t>
      </w:r>
    </w:p>
    <w:bookmarkEnd w:id="20"/>
    <w:bookmarkStart w:id="21" w:name="government-recovery-management-plans"/>
    <w:p>
      <w:pPr>
        <w:pStyle w:val="Heading3"/>
      </w:pPr>
      <w:r>
        <w:t xml:space="preserve">0.2 Government Recovery &amp; Management Plans</w:t>
      </w:r>
    </w:p>
    <w:p>
      <w:pPr>
        <w:pStyle w:val="DefinitionTerm"/>
      </w:pPr>
      <w:r>
        <w:t xml:space="preserve">U.S. Fish &amp; Wildlife Service (USFWS)</w:t>
      </w:r>
    </w:p>
    <w:p>
      <w:pPr>
        <w:pStyle w:val="Compact"/>
        <w:numPr>
          <w:ilvl w:val="0"/>
          <w:numId w:val="1006"/>
        </w:numPr>
      </w:pPr>
      <w:r>
        <w:t xml:space="preserve">Species recovery plans</w:t>
      </w:r>
    </w:p>
    <w:p>
      <w:pPr>
        <w:pStyle w:val="Compact"/>
        <w:numPr>
          <w:ilvl w:val="0"/>
          <w:numId w:val="1007"/>
        </w:numPr>
      </w:pPr>
      <w:r>
        <w:t xml:space="preserve">Critical habitat designations</w:t>
      </w:r>
    </w:p>
    <w:p>
      <w:pPr>
        <w:pStyle w:val="Compact"/>
        <w:numPr>
          <w:ilvl w:val="0"/>
          <w:numId w:val="1008"/>
        </w:numPr>
      </w:pPr>
      <w:r>
        <w:t xml:space="preserve">Reintroduction and management actions</w:t>
      </w:r>
    </w:p>
    <w:p>
      <w:pPr>
        <w:pStyle w:val="DefinitionTerm"/>
      </w:pPr>
      <w:r>
        <w:t xml:space="preserve">State Wildlife Agency Conservation Programs</w:t>
      </w:r>
    </w:p>
    <w:p>
      <w:pPr>
        <w:pStyle w:val="Compact"/>
        <w:numPr>
          <w:ilvl w:val="0"/>
          <w:numId w:val="1009"/>
        </w:numPr>
      </w:pPr>
      <w:r>
        <w:t xml:space="preserve">Species of Greatest Conservation Need (SGCN) plans</w:t>
      </w:r>
    </w:p>
    <w:p>
      <w:pPr>
        <w:pStyle w:val="Compact"/>
        <w:numPr>
          <w:ilvl w:val="0"/>
          <w:numId w:val="1010"/>
        </w:numPr>
      </w:pPr>
      <w:r>
        <w:t xml:space="preserve">Habitat restoration or corridor projects</w:t>
      </w:r>
    </w:p>
    <w:bookmarkEnd w:id="21"/>
    <w:bookmarkStart w:id="22" w:name="Xf75648a7f5de796c411d69f741998a333ec6c09"/>
    <w:p>
      <w:pPr>
        <w:pStyle w:val="Heading3"/>
      </w:pPr>
      <w:r>
        <w:t xml:space="preserve">0.3 International &amp; NGO Conservation Initiatives</w:t>
      </w:r>
    </w:p>
    <w:p>
      <w:pPr>
        <w:pStyle w:val="DefinitionTerm"/>
      </w:pPr>
      <w:r>
        <w:t xml:space="preserve">IUCN Red List &amp; Species Action Plans</w:t>
      </w:r>
    </w:p>
    <w:p>
      <w:pPr>
        <w:pStyle w:val="Compact"/>
        <w:numPr>
          <w:ilvl w:val="0"/>
          <w:numId w:val="1011"/>
        </w:numPr>
      </w:pPr>
      <w:r>
        <w:t xml:space="preserve">Threat prioritization</w:t>
      </w:r>
    </w:p>
    <w:p>
      <w:pPr>
        <w:pStyle w:val="Compact"/>
        <w:numPr>
          <w:ilvl w:val="0"/>
          <w:numId w:val="1012"/>
        </w:numPr>
      </w:pPr>
      <w:r>
        <w:t xml:space="preserve">Conservation actions and research needs</w:t>
      </w:r>
    </w:p>
    <w:p>
      <w:pPr>
        <w:pStyle w:val="DefinitionTerm"/>
      </w:pPr>
      <w:r>
        <w:t xml:space="preserve">Major Conservation NGOs</w:t>
      </w:r>
    </w:p>
    <w:p>
      <w:pPr>
        <w:pStyle w:val="Compact"/>
        <w:numPr>
          <w:ilvl w:val="0"/>
          <w:numId w:val="1013"/>
        </w:numPr>
      </w:pPr>
      <w:r>
        <w:t xml:space="preserve">World Wildlife Fund (WWF)</w:t>
      </w:r>
    </w:p>
    <w:p>
      <w:pPr>
        <w:pStyle w:val="Compact"/>
        <w:numPr>
          <w:ilvl w:val="0"/>
          <w:numId w:val="1014"/>
        </w:numPr>
      </w:pPr>
      <w:r>
        <w:t xml:space="preserve">Wildlife Conservation Society (WCS)</w:t>
      </w:r>
    </w:p>
    <w:p>
      <w:pPr>
        <w:pStyle w:val="Compact"/>
        <w:numPr>
          <w:ilvl w:val="0"/>
          <w:numId w:val="1015"/>
        </w:numPr>
      </w:pPr>
      <w:r>
        <w:t xml:space="preserve">Conservation International (CI)</w:t>
      </w:r>
    </w:p>
    <w:bookmarkEnd w:id="22"/>
    <w:bookmarkStart w:id="23" w:name="Xfc6d325b75a0bdda389c7c1aa4cf089f46a4475"/>
    <w:p>
      <w:pPr>
        <w:pStyle w:val="Heading3"/>
      </w:pPr>
      <w:r>
        <w:t xml:space="preserve">0.4 Habitat Protection, Restoration &amp; Connectivity Projects</w:t>
      </w:r>
    </w:p>
    <w:p>
      <w:pPr>
        <w:pStyle w:val="DefinitionTerm"/>
      </w:pPr>
      <w:r>
        <w:t xml:space="preserve">Protected Area Creation or Expansion</w:t>
      </w:r>
    </w:p>
    <w:p>
      <w:pPr>
        <w:pStyle w:val="Compact"/>
        <w:numPr>
          <w:ilvl w:val="0"/>
          <w:numId w:val="1016"/>
        </w:numPr>
      </w:pPr>
      <w:r>
        <w:t xml:space="preserve">National parks, reserves, marine protected areas</w:t>
      </w:r>
    </w:p>
    <w:p>
      <w:pPr>
        <w:pStyle w:val="DefinitionTerm"/>
      </w:pPr>
      <w:r>
        <w:t xml:space="preserve">Habitat Restoration Projects</w:t>
      </w:r>
    </w:p>
    <w:p>
      <w:pPr>
        <w:pStyle w:val="Compact"/>
        <w:numPr>
          <w:ilvl w:val="0"/>
          <w:numId w:val="1017"/>
        </w:numPr>
      </w:pPr>
      <w:r>
        <w:t xml:space="preserve">Wetlands, forests, coral reefs</w:t>
      </w:r>
    </w:p>
    <w:p>
      <w:pPr>
        <w:pStyle w:val="DefinitionTerm"/>
      </w:pPr>
      <w:r>
        <w:t xml:space="preserve">Connectivity &amp; Corridor Initiatives</w:t>
      </w:r>
    </w:p>
    <w:p>
      <w:pPr>
        <w:pStyle w:val="Compact"/>
        <w:numPr>
          <w:ilvl w:val="0"/>
          <w:numId w:val="1018"/>
        </w:numPr>
      </w:pPr>
      <w:r>
        <w:t xml:space="preserve">Wildlife crossings</w:t>
      </w:r>
    </w:p>
    <w:p>
      <w:pPr>
        <w:pStyle w:val="Compact"/>
        <w:numPr>
          <w:ilvl w:val="0"/>
          <w:numId w:val="1019"/>
        </w:numPr>
      </w:pPr>
      <w:r>
        <w:t xml:space="preserve">Landscape-scale planning</w:t>
      </w:r>
    </w:p>
    <w:bookmarkEnd w:id="23"/>
    <w:bookmarkStart w:id="24" w:name="Xe8ac7bb97c9aa317f7c886ed71cdd2e177227f0"/>
    <w:p>
      <w:pPr>
        <w:pStyle w:val="Heading3"/>
      </w:pPr>
      <w:r>
        <w:t xml:space="preserve">0.5 Community-Based &amp; Human–Wildlife Conflict Projects</w:t>
      </w:r>
    </w:p>
    <w:p>
      <w:pPr>
        <w:pStyle w:val="DefinitionTerm"/>
      </w:pPr>
      <w:r>
        <w:t xml:space="preserve">Community-Based Conservation Programs</w:t>
      </w:r>
    </w:p>
    <w:p>
      <w:pPr>
        <w:pStyle w:val="Compact"/>
        <w:numPr>
          <w:ilvl w:val="0"/>
          <w:numId w:val="1020"/>
        </w:numPr>
      </w:pPr>
      <w:r>
        <w:t xml:space="preserve">Co-management agreements</w:t>
      </w:r>
    </w:p>
    <w:p>
      <w:pPr>
        <w:pStyle w:val="Compact"/>
        <w:numPr>
          <w:ilvl w:val="0"/>
          <w:numId w:val="1021"/>
        </w:numPr>
      </w:pPr>
      <w:r>
        <w:t xml:space="preserve">Indigenous-led conservation initiatives</w:t>
      </w:r>
    </w:p>
    <w:p>
      <w:pPr>
        <w:pStyle w:val="DefinitionTerm"/>
      </w:pPr>
      <w:r>
        <w:t xml:space="preserve">Human–Wildlife Conflict Mitigation</w:t>
      </w:r>
    </w:p>
    <w:p>
      <w:pPr>
        <w:pStyle w:val="Compact"/>
        <w:numPr>
          <w:ilvl w:val="0"/>
          <w:numId w:val="1022"/>
        </w:numPr>
      </w:pPr>
      <w:r>
        <w:t xml:space="preserve">Compensation programs</w:t>
      </w:r>
    </w:p>
    <w:p>
      <w:pPr>
        <w:pStyle w:val="Compact"/>
        <w:numPr>
          <w:ilvl w:val="0"/>
          <w:numId w:val="1023"/>
        </w:numPr>
      </w:pPr>
      <w:r>
        <w:t xml:space="preserve">Non-lethal deterrents</w:t>
      </w:r>
    </w:p>
    <w:p>
      <w:pPr>
        <w:pStyle w:val="Compact"/>
        <w:numPr>
          <w:ilvl w:val="0"/>
          <w:numId w:val="1024"/>
        </w:numPr>
      </w:pPr>
      <w:r>
        <w:t xml:space="preserve">Land-use planning</w:t>
      </w:r>
    </w:p>
    <w:bookmarkEnd w:id="24"/>
    <w:bookmarkStart w:id="25" w:name="X91891f6d1c193f67fc659d3f469d747109bf034"/>
    <w:p>
      <w:pPr>
        <w:pStyle w:val="Heading3"/>
      </w:pPr>
      <w:r>
        <w:t xml:space="preserve">0.6 Optional: Primary Literature (Use Selectively)</w:t>
      </w:r>
    </w:p>
    <w:p>
      <w:pPr>
        <w:pStyle w:val="DefinitionTerm"/>
      </w:pPr>
      <w:r>
        <w:t xml:space="preserve">Primary research articles may be used</w:t>
      </w:r>
      <w:r>
        <w:t xml:space="preserve"> </w:t>
      </w:r>
      <w:r>
        <w:rPr>
          <w:b/>
          <w:bCs/>
        </w:rPr>
        <w:t xml:space="preserve">if</w:t>
      </w:r>
      <w:r>
        <w:t xml:space="preserve"> </w:t>
      </w:r>
      <w:r>
        <w:t xml:space="preserve">they:</w:t>
      </w:r>
    </w:p>
    <w:p>
      <w:pPr>
        <w:pStyle w:val="Compact"/>
        <w:numPr>
          <w:ilvl w:val="0"/>
          <w:numId w:val="1025"/>
        </w:numPr>
      </w:pPr>
      <w:r>
        <w:t xml:space="preserve">directly inform a management decision or action</w:t>
      </w:r>
    </w:p>
    <w:p>
      <w:pPr>
        <w:pStyle w:val="Compact"/>
        <w:numPr>
          <w:ilvl w:val="0"/>
          <w:numId w:val="1026"/>
        </w:numPr>
      </w:pPr>
      <w:r>
        <w:t xml:space="preserve">include explicit discussion of conservation outcomes</w:t>
      </w:r>
    </w:p>
    <w:p>
      <w:pPr>
        <w:pStyle w:val="FirstParagraph"/>
      </w:pPr>
      <w:r>
        <w:t xml:space="preserve">Primary literature is</w:t>
      </w:r>
      <w:r>
        <w:t xml:space="preserve"> </w:t>
      </w:r>
      <w:r>
        <w:rPr>
          <w:b/>
          <w:bCs/>
        </w:rPr>
        <w:t xml:space="preserve">not required</w:t>
      </w:r>
      <w:r>
        <w:t xml:space="preserve"> </w:t>
      </w:r>
      <w:r>
        <w:t xml:space="preserve">and should not be the sole source.</w:t>
      </w:r>
    </w:p>
    <w:bookmarkEnd w:id="25"/>
    <w:sectPr w:rsidR="00A16E3C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 Light">
    <w:altName w:val="HELVETICA NEUE LIGHT"/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HELVETICA NEUE CONDENSED">
    <w:panose1 w:val="02000806000000020004"/>
    <w:charset w:val="00"/>
    <w:family w:val="auto"/>
    <w:pitch w:val="variable"/>
    <w:sig w:usb0="A00002FF" w:usb1="5000205A" w:usb2="00000000" w:usb3="00000000" w:csb0="00000001" w:csb1="00000000"/>
  </w:font>
  <w:font w:name="Helvetica Neue Medium">
    <w:altName w:val="HELVETICA NEUE MEDIUM"/>
    <w:panose1 w:val="020B0604020202020204"/>
    <w:charset w:val="4D"/>
    <w:family w:val="swiss"/>
    <w:pitch w:val="variable"/>
    <w:sig w:usb0="A00002FF" w:usb1="5000205B" w:usb2="00000002" w:usb3="00000000" w:csb0="0000009B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8F427580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194536703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6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6E3C"/>
    <w:rsid w:val="003A5AD2"/>
    <w:rsid w:val="00680BCE"/>
    <w:rsid w:val="008B15D8"/>
    <w:rsid w:val="008E0EFE"/>
    <w:rsid w:val="00A16E3C"/>
    <w:rsid w:val="00AA3660"/>
    <w:rsid w:val="00CE41F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AA3660"/>
    <w:rPr>
      <w:rFonts w:ascii="Helvetica Neue Light" w:hAnsi="Helvetica Neue Light"/>
      <w:sz w:val="22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8E0EFE"/>
    <w:pPr>
      <w:keepNext/>
      <w:keepLines/>
      <w:spacing w:after="80" w:before="360"/>
      <w:outlineLvl w:val="0"/>
    </w:pPr>
    <w:rPr>
      <w:rFonts w:ascii="HELVETICA NEUE CONDENSED" w:cstheme="majorBidi" w:eastAsiaTheme="majorEastAsia" w:hAnsi="HELVETICA NEUE CONDENSED"/>
      <w:b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8E0EFE"/>
    <w:pPr>
      <w:keepNext/>
      <w:keepLines/>
      <w:spacing w:after="80" w:before="160"/>
      <w:outlineLvl w:val="1"/>
    </w:pPr>
    <w:rPr>
      <w:rFonts w:ascii="Helvetica Neue Medium" w:cstheme="majorBidi" w:eastAsiaTheme="majorEastAsia" w:hAnsi="Helvetica Neue Medium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8E0EFE"/>
    <w:pPr>
      <w:keepNext/>
      <w:keepLines/>
      <w:spacing w:after="0" w:before="40"/>
      <w:outlineLvl w:val="2"/>
    </w:pPr>
    <w:rPr>
      <w:rFonts w:ascii="Helvetica Neue Medium" w:cstheme="majorBidi" w:eastAsiaTheme="majorEastAsia" w:hAnsi="Helvetica Neue Medium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8E0EFE"/>
    <w:pPr>
      <w:keepNext/>
      <w:keepLines/>
      <w:spacing w:after="40" w:before="80"/>
      <w:outlineLvl w:val="3"/>
    </w:pPr>
    <w:rPr>
      <w:rFonts w:ascii="Helvetica Neue Medium" w:cstheme="majorBidi" w:eastAsiaTheme="majorEastAsia" w:hAnsi="Helvetica Neue Medium"/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8E0EFE"/>
    <w:pPr>
      <w:keepNext/>
      <w:keepLines/>
      <w:spacing w:after="40" w:before="80"/>
      <w:outlineLvl w:val="4"/>
    </w:pPr>
    <w:rPr>
      <w:rFonts w:ascii="Helvetica Neue" w:cstheme="majorBidi" w:eastAsiaTheme="majorEastAsia" w:hAnsi="Helvetica Neue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8B15D8"/>
    <w:pPr>
      <w:spacing w:after="0"/>
      <w:contextualSpacing/>
      <w:jc w:val="center"/>
    </w:pPr>
    <w:rPr>
      <w:rFonts w:ascii="HELVETICA NEUE CONDENSED" w:cstheme="majorBidi" w:eastAsiaTheme="majorEastAsia" w:hAnsi="HELVETICA NEUE CONDENSED"/>
      <w:b/>
      <w:sz w:val="4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8B15D8"/>
    <w:rPr>
      <w:rFonts w:ascii="HELVETICA NEUE CONDENSED" w:cstheme="majorBidi" w:eastAsiaTheme="majorEastAsia" w:hAnsi="HELVETICA NEUE CONDENSED"/>
      <w:b/>
      <w:sz w:val="40"/>
      <w:szCs w:val="56"/>
    </w:rPr>
  </w:style>
  <w:style w:styleId="Subtitle" w:type="paragraph">
    <w:name w:val="Subtitle"/>
    <w:basedOn w:val="Title"/>
    <w:next w:val="Author"/>
    <w:link w:val="SubtitleChar"/>
    <w:uiPriority w:val="11"/>
    <w:qFormat/>
    <w:rsid w:val="008B15D8"/>
    <w:pPr>
      <w:numPr>
        <w:ilvl w:val="1"/>
      </w:numPr>
    </w:pPr>
    <w:rPr>
      <w:color w:themeColor="background1" w:themeShade="80" w:val="808080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8B15D8"/>
    <w:rPr>
      <w:rFonts w:ascii="HELVETICA NEUE CONDENSED" w:cstheme="majorBidi" w:eastAsiaTheme="majorEastAsia" w:hAnsi="HELVETICA NEUE CONDENSED"/>
      <w:b/>
      <w:color w:themeColor="background1" w:themeShade="80" w:val="80808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rsid w:val="008B15D8"/>
    <w:pPr>
      <w:keepNext/>
      <w:keepLines/>
    </w:pPr>
    <w:rPr>
      <w:rFonts w:ascii="Helvetica Neue Medium" w:hAnsi="Helvetica Neue Medium"/>
      <w:b w:val="0"/>
      <w:sz w:val="24"/>
      <w:szCs w:val="24"/>
    </w:rPr>
  </w:style>
  <w:style w:styleId="Date" w:type="paragraph">
    <w:name w:val="Date"/>
    <w:basedOn w:val="Title"/>
    <w:next w:val="BodyText"/>
    <w:qFormat/>
    <w:rsid w:val="008B15D8"/>
    <w:pPr>
      <w:keepNext/>
      <w:keepLines/>
    </w:pPr>
    <w:rPr>
      <w:rFonts w:ascii="Helvetica Neue Medium" w:hAnsi="Helvetica Neue Medium"/>
      <w:b w:val="0"/>
      <w:sz w:val="22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rsid w:val="008B15D8"/>
    <w:pPr>
      <w:keepNext/>
      <w:keepLines/>
      <w:spacing w:after="300" w:before="100"/>
    </w:pPr>
    <w:rPr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8E0EFE"/>
    <w:rPr>
      <w:rFonts w:ascii="HELVETICA NEUE CONDENSED" w:cstheme="majorBidi" w:eastAsiaTheme="majorEastAsia" w:hAnsi="HELVETICA NEUE CONDENSED"/>
      <w:b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E0EFE"/>
    <w:rPr>
      <w:rFonts w:ascii="Helvetica Neue Medium" w:cstheme="majorBidi" w:eastAsiaTheme="majorEastAsia" w:hAnsi="Helvetica Neue Medium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8E0EFE"/>
    <w:rPr>
      <w:rFonts w:ascii="Helvetica Neue Medium" w:cstheme="majorBidi" w:eastAsiaTheme="majorEastAsia" w:hAnsi="Helvetica Neue Medium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E0EFE"/>
    <w:rPr>
      <w:rFonts w:ascii="Helvetica Neue Medium" w:cstheme="majorBidi" w:eastAsiaTheme="majorEastAsia" w:hAnsi="Helvetica Neue Medium"/>
      <w:i/>
      <w:iCs/>
      <w:sz w:val="22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8E0EFE"/>
    <w:rPr>
      <w:rFonts w:ascii="Helvetica Neue" w:cstheme="majorBidi" w:eastAsiaTheme="majorEastAsia" w:hAnsi="Helvetica Neue"/>
      <w:sz w:val="22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rsid w:val="003A5AD2"/>
    <w:pPr>
      <w:keepNext/>
      <w:keepLines/>
      <w:spacing w:after="0"/>
    </w:pPr>
    <w:rPr>
      <w:rFonts w:ascii="Helvetica Neue Medium" w:hAnsi="Helvetica Neue Medium"/>
    </w:rPr>
  </w:style>
  <w:style w:customStyle="1" w:styleId="Definition" w:type="paragraph">
    <w:name w:val="Definition"/>
    <w:basedOn w:val="Normal"/>
    <w:rsid w:val="003A5AD2"/>
    <w:pPr>
      <w:ind w:left="720"/>
    </w:pPr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themeColor="accent1" w:themeShade="BF" w:val="0F476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Approved Case Source Hubs for Guided Case Conversations</dc:title>
  <dc:creator>Dr. Alicia M. Rich</dc:creator>
  <cp:keywords/>
  <dcterms:created xsi:type="dcterms:W3CDTF">2026-01-21T21:47:17Z</dcterms:created>
  <dcterms:modified xsi:type="dcterms:W3CDTF">2026-01-21T21:47:17Z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-format">
    <vt:lpwstr>ddd MMM D, YYYY</vt:lpwstr>
  </property>
  <property fmtid="{D5CDD505-2E9C-101B-9397-08002B2CF9AE}" pid="6" name="date-modified">
    <vt:lpwstr>Wed Jan 21, 2026</vt:lpwstr>
  </property>
  <property fmtid="{D5CDD505-2E9C-101B-9397-08002B2CF9AE}" pid="7" name="editor">
    <vt:lpwstr>source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