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Conversations</w:t>
      </w:r>
    </w:p>
    <w:p>
      <w:pPr>
        <w:pStyle w:val="Subtitle"/>
      </w:pPr>
      <w:r>
        <w:t xml:space="preserve">Conservation Biology: Spring 2026</w:t>
      </w:r>
    </w:p>
    <w:p>
      <w:pPr>
        <w:pStyle w:val="Author"/>
      </w:pPr>
      <w:r>
        <w:t xml:space="preserve">Dr. Alicia M. Rich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assignment-overview"/>
    <w:p>
      <w:pPr>
        <w:pStyle w:val="Heading2"/>
      </w:pPr>
      <w:r>
        <w:t xml:space="preserve">1 Assignment Overview</w:t>
      </w:r>
    </w:p>
    <w:p>
      <w:pPr>
        <w:pStyle w:val="FirstParagraph"/>
      </w:pPr>
      <w:r>
        <w:t xml:space="preserve">In this recurring assignment, students will work in small groups to</w:t>
      </w:r>
      <w:r>
        <w:t xml:space="preserve"> </w:t>
      </w:r>
      <w:r>
        <w:rPr>
          <w:b/>
          <w:bCs/>
        </w:rPr>
        <w:t xml:space="preserve">lead a structured, whole-class discussion</w:t>
      </w:r>
      <w:r>
        <w:t xml:space="preserve"> </w:t>
      </w:r>
      <w:r>
        <w:t xml:space="preserve">focused on a</w:t>
      </w:r>
      <w:r>
        <w:t xml:space="preserve"> </w:t>
      </w:r>
      <w:r>
        <w:rPr>
          <w:b/>
          <w:bCs/>
        </w:rPr>
        <w:t xml:space="preserve">real conservation action or management decision</w:t>
      </w:r>
      <w:r>
        <w:t xml:space="preserve">.</w:t>
      </w:r>
    </w:p>
    <w:p>
      <w:pPr>
        <w:pStyle w:val="BodyText"/>
      </w:pPr>
      <w:r>
        <w:t xml:space="preserve">Rather than giving a formal presentation, your role is to</w:t>
      </w:r>
      <w:r>
        <w:t xml:space="preserve"> </w:t>
      </w:r>
      <w:r>
        <w:rPr>
          <w:b/>
          <w:bCs/>
        </w:rPr>
        <w:t xml:space="preserve">guide discussion</w:t>
      </w:r>
      <w:r>
        <w:t xml:space="preserve"> </w:t>
      </w:r>
      <w:r>
        <w:t xml:space="preserve">around:</w:t>
      </w:r>
    </w:p>
    <w:p>
      <w:pPr>
        <w:pStyle w:val="Compact"/>
        <w:numPr>
          <w:ilvl w:val="0"/>
          <w:numId w:val="1001"/>
        </w:numPr>
      </w:pPr>
      <w:r>
        <w:t xml:space="preserve">How conservation threats are defined and prioritized</w:t>
      </w:r>
    </w:p>
    <w:p>
      <w:pPr>
        <w:pStyle w:val="Compact"/>
        <w:numPr>
          <w:ilvl w:val="0"/>
          <w:numId w:val="1001"/>
        </w:numPr>
      </w:pPr>
      <w:r>
        <w:t xml:space="preserve">How progress or success is measured</w:t>
      </w:r>
    </w:p>
    <w:p>
      <w:pPr>
        <w:pStyle w:val="Compact"/>
        <w:numPr>
          <w:ilvl w:val="0"/>
          <w:numId w:val="1001"/>
        </w:numPr>
      </w:pPr>
      <w:r>
        <w:t xml:space="preserve">Whether goals are well-defined using</w:t>
      </w:r>
      <w:r>
        <w:t xml:space="preserve"> </w:t>
      </w:r>
      <w:r>
        <w:rPr>
          <w:b/>
          <w:bCs/>
        </w:rPr>
        <w:t xml:space="preserve">SMART goals</w:t>
      </w:r>
    </w:p>
    <w:p>
      <w:pPr>
        <w:pStyle w:val="Compact"/>
        <w:numPr>
          <w:ilvl w:val="0"/>
          <w:numId w:val="1001"/>
        </w:numPr>
      </w:pPr>
      <w:r>
        <w:t xml:space="preserve">What ethical, social, or equity-related tradeoffs are involved</w:t>
      </w:r>
    </w:p>
    <w:p>
      <w:pPr>
        <w:pStyle w:val="FirstParagraph"/>
      </w:pPr>
      <w:r>
        <w:t xml:space="preserve">Each facilitation should fill around</w:t>
      </w:r>
      <w:r>
        <w:t xml:space="preserve"> </w:t>
      </w:r>
      <w:r>
        <w:rPr>
          <w:b/>
          <w:bCs/>
        </w:rPr>
        <w:t xml:space="preserve">20–30 minutes</w:t>
      </w:r>
      <w:r>
        <w:t xml:space="preserve"> </w:t>
      </w:r>
      <w:r>
        <w:t xml:space="preserve">of class time. The instructor may add examples or extend discussion afterward as time allows.</w:t>
      </w:r>
    </w:p>
    <w:p>
      <w:pPr>
        <w:pStyle w:val="BodyText"/>
      </w:pPr>
      <w:r>
        <w:t xml:space="preserve">This format mirrors how conservation professionals evaluate projects in meetings, review panels, and collaborative decision-making settings.</w:t>
      </w:r>
    </w:p>
    <w:bookmarkStart w:id="20" w:name="what-counts-as-a-case"/>
    <w:p>
      <w:pPr>
        <w:pStyle w:val="Heading3"/>
      </w:pPr>
      <w:r>
        <w:t xml:space="preserve">1.1 What Counts as a</w:t>
      </w:r>
      <w:r>
        <w:t xml:space="preserve"> </w:t>
      </w:r>
      <w:r>
        <w:t xml:space="preserve">“Case”</w:t>
      </w:r>
      <w:r>
        <w:t xml:space="preserve">?</w:t>
      </w:r>
    </w:p>
    <w:p>
      <w:pPr>
        <w:pStyle w:val="FirstParagraph"/>
      </w:pPr>
      <w:r>
        <w:t xml:space="preserve">Your group will select</w:t>
      </w:r>
      <w:r>
        <w:t xml:space="preserve"> </w:t>
      </w:r>
      <w:r>
        <w:rPr>
          <w:b/>
          <w:bCs/>
        </w:rPr>
        <w:t xml:space="preserve">one real, publicly documented conservation project or action</w:t>
      </w:r>
      <w:r>
        <w:t xml:space="preserve"> </w:t>
      </w:r>
      <w:r>
        <w:t xml:space="preserve">involving a clear decision or intervention.</w:t>
      </w:r>
    </w:p>
    <w:p>
      <w:pPr>
        <w:pStyle w:val="DefinitionTerm"/>
      </w:pPr>
      <w:r>
        <w:t xml:space="preserve">Acceptable examples include:</w:t>
      </w:r>
    </w:p>
    <w:p>
      <w:pPr>
        <w:pStyle w:val="Compact"/>
        <w:numPr>
          <w:ilvl w:val="0"/>
          <w:numId w:val="1002"/>
        </w:numPr>
      </w:pPr>
      <w:r>
        <w:t xml:space="preserve">Species recovery or management programs</w:t>
      </w:r>
    </w:p>
    <w:p>
      <w:pPr>
        <w:pStyle w:val="Compact"/>
        <w:numPr>
          <w:ilvl w:val="0"/>
          <w:numId w:val="1003"/>
        </w:numPr>
      </w:pPr>
      <w:r>
        <w:t xml:space="preserve">Habitat protection, restoration, or connectivity initiatives</w:t>
      </w:r>
    </w:p>
    <w:p>
      <w:pPr>
        <w:pStyle w:val="Compact"/>
        <w:numPr>
          <w:ilvl w:val="0"/>
          <w:numId w:val="1004"/>
        </w:numPr>
      </w:pPr>
      <w:r>
        <w:t xml:space="preserve">Reintroduction, translocation, or captive breeding programs</w:t>
      </w:r>
    </w:p>
    <w:p>
      <w:pPr>
        <w:pStyle w:val="Compact"/>
        <w:numPr>
          <w:ilvl w:val="0"/>
          <w:numId w:val="1005"/>
        </w:numPr>
      </w:pPr>
      <w:r>
        <w:t xml:space="preserve">Zoo, NGO, or government conservation initiatives</w:t>
      </w:r>
    </w:p>
    <w:p>
      <w:pPr>
        <w:pStyle w:val="Compact"/>
        <w:numPr>
          <w:ilvl w:val="0"/>
          <w:numId w:val="1006"/>
        </w:numPr>
      </w:pPr>
      <w:r>
        <w:t xml:space="preserve">Conservation education or community-based projects</w:t>
      </w:r>
    </w:p>
    <w:p>
      <w:pPr>
        <w:pStyle w:val="DefinitionTerm"/>
      </w:pPr>
      <w:r>
        <w:t xml:space="preserve">Your case must:</w:t>
      </w:r>
    </w:p>
    <w:p>
      <w:pPr>
        <w:pStyle w:val="Compact"/>
        <w:numPr>
          <w:ilvl w:val="0"/>
          <w:numId w:val="1007"/>
        </w:numPr>
      </w:pPr>
      <w:r>
        <w:t xml:space="preserve">Be real (not hypothetical)</w:t>
      </w:r>
    </w:p>
    <w:p>
      <w:pPr>
        <w:pStyle w:val="Compact"/>
        <w:numPr>
          <w:ilvl w:val="0"/>
          <w:numId w:val="1008"/>
        </w:numPr>
      </w:pPr>
      <w:r>
        <w:t xml:space="preserve">Be publicly documented</w:t>
      </w:r>
    </w:p>
    <w:p>
      <w:pPr>
        <w:pStyle w:val="Compact"/>
        <w:numPr>
          <w:ilvl w:val="0"/>
          <w:numId w:val="1009"/>
        </w:numPr>
      </w:pPr>
      <w:r>
        <w:t xml:space="preserve">Include explicit goals, actions, or outcomes</w:t>
      </w:r>
    </w:p>
    <w:p>
      <w:pPr>
        <w:pStyle w:val="FirstParagraph"/>
      </w:pPr>
      <w:r>
        <w:t xml:space="preserve">Primary research papers are</w:t>
      </w:r>
      <w:r>
        <w:t xml:space="preserve"> </w:t>
      </w:r>
      <w:r>
        <w:rPr>
          <w:b/>
          <w:bCs/>
        </w:rPr>
        <w:t xml:space="preserve">optional</w:t>
      </w:r>
      <w:r>
        <w:t xml:space="preserve">, not required.</w:t>
      </w:r>
    </w:p>
    <w:bookmarkEnd w:id="20"/>
    <w:bookmarkStart w:id="21" w:name="group-preparation-submitted-before-class"/>
    <w:p>
      <w:pPr>
        <w:pStyle w:val="Heading3"/>
      </w:pPr>
      <w:r>
        <w:t xml:space="preserve">1.2 Group Preparation (Submitted Before Class)</w:t>
      </w:r>
    </w:p>
    <w:p>
      <w:pPr>
        <w:pStyle w:val="FirstParagraph"/>
      </w:pPr>
      <w:r>
        <w:t xml:space="preserve">Each group submits a</w:t>
      </w:r>
      <w:r>
        <w:t xml:space="preserve"> </w:t>
      </w:r>
      <w:r>
        <w:rPr>
          <w:b/>
          <w:bCs/>
        </w:rPr>
        <w:t xml:space="preserve">Preparation sheet</w:t>
      </w:r>
      <w:r>
        <w:t xml:space="preserve"> </w:t>
      </w:r>
      <w:r>
        <w:t xml:space="preserve">before their facilitation day.</w:t>
      </w:r>
      <w:r>
        <w:t xml:space="preserve"> </w:t>
      </w:r>
      <w:r>
        <w:t xml:space="preserve">This is graded for</w:t>
      </w:r>
      <w:r>
        <w:t xml:space="preserve"> </w:t>
      </w:r>
      <w:r>
        <w:rPr>
          <w:b/>
          <w:bCs/>
        </w:rPr>
        <w:t xml:space="preserve">completion</w:t>
      </w:r>
      <w:r>
        <w:t xml:space="preserve">.</w:t>
      </w:r>
    </w:p>
    <w:bookmarkEnd w:id="21"/>
    <w:bookmarkStart w:id="25" w:name="in-class-facilitation-2030-minutes"/>
    <w:p>
      <w:pPr>
        <w:pStyle w:val="Heading3"/>
      </w:pPr>
      <w:r>
        <w:t xml:space="preserve">1.3 In-Class Facilitation (20–30 minutes)</w:t>
      </w:r>
    </w:p>
    <w:bookmarkStart w:id="22" w:name="context-framing-5-min"/>
    <w:p>
      <w:pPr>
        <w:pStyle w:val="Heading4"/>
      </w:pPr>
      <w:r>
        <w:t xml:space="preserve">1.3.1 Context framing (5 min)</w:t>
      </w:r>
    </w:p>
    <w:p>
      <w:pPr>
        <w:pStyle w:val="Compact"/>
        <w:numPr>
          <w:ilvl w:val="0"/>
          <w:numId w:val="1010"/>
        </w:numPr>
      </w:pPr>
      <w:r>
        <w:t xml:space="preserve">Introduce the case and decision</w:t>
      </w:r>
    </w:p>
    <w:p>
      <w:pPr>
        <w:pStyle w:val="Compact"/>
        <w:numPr>
          <w:ilvl w:val="0"/>
          <w:numId w:val="1010"/>
        </w:numPr>
      </w:pPr>
      <w:r>
        <w:t xml:space="preserve">Reading directly from notes is allowed</w:t>
      </w:r>
    </w:p>
    <w:p>
      <w:pPr>
        <w:pStyle w:val="DefinitionTerm"/>
      </w:pPr>
      <w:r>
        <w:t xml:space="preserve">Presentation slides are not required,</w:t>
      </w:r>
    </w:p>
    <w:p>
      <w:pPr>
        <w:pStyle w:val="Definition"/>
      </w:pPr>
      <w:r>
        <w:t xml:space="preserve">but you are welcome to share visuals using canva, powerpoint, google slides, or extra handouts if it helps you introduce key information.</w:t>
      </w:r>
    </w:p>
    <w:bookmarkEnd w:id="22"/>
    <w:bookmarkStart w:id="23" w:name="guided-whole-class-discussion-1520-min"/>
    <w:p>
      <w:pPr>
        <w:pStyle w:val="Heading4"/>
      </w:pPr>
      <w:r>
        <w:t xml:space="preserve">1.3.2 Guided whole-class discussion (15–20 min)</w:t>
      </w:r>
    </w:p>
    <w:p>
      <w:pPr>
        <w:pStyle w:val="Compact"/>
        <w:numPr>
          <w:ilvl w:val="0"/>
          <w:numId w:val="1011"/>
        </w:numPr>
      </w:pPr>
      <w:r>
        <w:t xml:space="preserve">Ask your prepared questions</w:t>
      </w:r>
    </w:p>
    <w:p>
      <w:pPr>
        <w:pStyle w:val="Compact"/>
        <w:numPr>
          <w:ilvl w:val="0"/>
          <w:numId w:val="1011"/>
        </w:numPr>
      </w:pPr>
      <w:r>
        <w:t xml:space="preserve">Encourage multiple perspectives</w:t>
      </w:r>
    </w:p>
    <w:p>
      <w:pPr>
        <w:pStyle w:val="Compact"/>
        <w:numPr>
          <w:ilvl w:val="0"/>
          <w:numId w:val="1011"/>
        </w:numPr>
      </w:pPr>
      <w:r>
        <w:t xml:space="preserve">Your role is to guide, not lecture</w:t>
      </w:r>
    </w:p>
    <w:bookmarkEnd w:id="23"/>
    <w:bookmarkStart w:id="24" w:name="brief-synthesis-25-min"/>
    <w:p>
      <w:pPr>
        <w:pStyle w:val="Heading4"/>
      </w:pPr>
      <w:r>
        <w:t xml:space="preserve">1.3.3 Brief synthesis (2–5 min)</w:t>
      </w:r>
    </w:p>
    <w:p>
      <w:pPr>
        <w:pStyle w:val="Compact"/>
        <w:numPr>
          <w:ilvl w:val="0"/>
          <w:numId w:val="1012"/>
        </w:numPr>
      </w:pPr>
      <w:r>
        <w:t xml:space="preserve">Summarize key insights</w:t>
      </w:r>
    </w:p>
    <w:p>
      <w:pPr>
        <w:pStyle w:val="Compact"/>
        <w:numPr>
          <w:ilvl w:val="0"/>
          <w:numId w:val="1012"/>
        </w:numPr>
      </w:pPr>
      <w:r>
        <w:t xml:space="preserve">Reflect on whether goals and metrics captured conservation success</w:t>
      </w:r>
    </w:p>
    <w:p>
      <w:pPr>
        <w:pStyle w:val="FirstParagraph"/>
      </w:pPr>
      <w:r>
        <w:t xml:space="preserve">Each group member should have a visible role.</w:t>
      </w:r>
    </w:p>
    <w:bookmarkEnd w:id="24"/>
    <w:bookmarkEnd w:id="25"/>
    <w:bookmarkStart w:id="26" w:name="assessment"/>
    <w:p>
      <w:pPr>
        <w:pStyle w:val="Heading3"/>
      </w:pPr>
      <w:r>
        <w:t xml:space="preserve">1.4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 sheet submitted on time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explanation of the conservation decision &amp; threats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Thoughtful analysis of metrics &amp; quantification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Accurate use of SMART goals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with ethical or social tradeoffs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facilitation &amp; shared participation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</w:tr>
    </w:tbl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public-speaking performance. Structure and preparation matter more than polish.</w:t>
      </w:r>
    </w:p>
    <w:bookmarkEnd w:id="26"/>
    <w:bookmarkStart w:id="27" w:name="X044ab336b4f82a07fec34132a46781f39661bd3"/>
    <w:p>
      <w:pPr>
        <w:pStyle w:val="Heading3"/>
      </w:pPr>
      <w:r>
        <w:t xml:space="preserve">1.5 Peer Engagement (5 points, completion credit)</w:t>
      </w:r>
    </w:p>
    <w:p>
      <w:pPr>
        <w:pStyle w:val="FirstParagraph"/>
      </w:pPr>
      <w:r>
        <w:t xml:space="preserve">On days 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facilitating, you will complete a short peer engagement form at the end of class.</w:t>
      </w:r>
    </w:p>
    <w:bookmarkEnd w:id="27"/>
    <w:bookmarkEnd w:id="28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9453670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Conversations</dc:title>
  <dc:creator>Dr. Alicia M. Rich</dc:creator>
  <cp:keywords/>
  <dcterms:created xsi:type="dcterms:W3CDTF">2026-01-21T21:47:24Z</dcterms:created>
  <dcterms:modified xsi:type="dcterms:W3CDTF">2026-01-21T21:47:24Z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Jan 21,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Conservation Biology: Spring 2026</vt:lpwstr>
  </property>
  <property fmtid="{D5CDD505-2E9C-101B-9397-08002B2CF9AE}" pid="13" name="toc-title">
    <vt:lpwstr>Table of contents</vt:lpwstr>
  </property>
</Properties>
</file>