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登录注册模块产品需求文档</w:t>
      </w:r>
    </w:p>
    <w:p>
      <w:r>
        <w:t xml:space="preserve">版本：V1.0  </w:t>
      </w:r>
    </w:p>
    <w:p>
      <w:r>
        <w:t xml:space="preserve">文档状态：评审稿  </w:t>
      </w:r>
    </w:p>
    <w:p>
      <w:r>
        <w:t xml:space="preserve">适用端：Web 用户端  </w:t>
      </w:r>
    </w:p>
    <w:p>
      <w:r>
        <w:t>核心范围：登录、注册、游客访问、角色识别与角色差异化身份资料采集</w:t>
      </w:r>
    </w:p>
    <w:p>
      <w:pPr>
        <w:pStyle w:val="Heading1"/>
      </w:pPr>
      <w:r>
        <w:t>1. 产品概述</w:t>
      </w:r>
    </w:p>
    <w:p>
      <w:r>
        <w:t>登录注册模块是平台用户进入业务系统前的统一身份入口。模块通过角色选择将用户分流至不同的登录与注册路径，保证 Customer、Designer、Supplier、Contractor、Guest 等角色能够使用与其业务身份匹配的功能。</w:t>
      </w:r>
    </w:p>
    <w:p>
      <w:r>
        <w:t>本期以现有前端静态页面为交互基线：登录弹窗支持五类角色；注册弹窗支持 Customer、Designer、Supplier 三类可注册角色；注册表单包含邮箱验证码、密码确认、协议勾选和角色专属字段；游客可自动创建临时身份并在后续升级为正式账号。</w:t>
      </w:r>
    </w:p>
    <w:p>
      <w:pPr>
        <w:pStyle w:val="Heading1"/>
      </w:pPr>
      <w:r>
        <w:t>2. 背景与目标</w:t>
      </w:r>
    </w:p>
    <w:p>
      <w:pPr>
        <w:pStyle w:val="Heading2"/>
      </w:pPr>
      <w:r>
        <w:t>2.1 背景</w:t>
      </w:r>
    </w:p>
    <w:p>
      <w:r>
        <w:t>当前页面已经具备登录/注册弹窗、角色卡片、基础表单、邮箱验证码、条款链接和游客欢迎弹窗等静态交互。后续需要将页面明确沉淀为可研发、可测试、可验收的产品需求。</w:t>
      </w:r>
    </w:p>
    <w:p>
      <w:pPr>
        <w:pStyle w:val="Heading2"/>
      </w:pPr>
      <w:r>
        <w:t>2.2 产品目标</w:t>
      </w:r>
    </w:p>
    <w:p>
      <w:pPr>
        <w:pStyle w:val="ListNumber"/>
      </w:pPr>
      <w:r>
        <w:t>1. 建立以角色为核心的统一身份入口。</w:t>
      </w:r>
    </w:p>
    <w:p>
      <w:pPr>
        <w:pStyle w:val="ListNumber"/>
      </w:pPr>
      <w:r>
        <w:t>2. 降低不同角色进入平台的认知成本和操作成本。</w:t>
      </w:r>
    </w:p>
    <w:p>
      <w:pPr>
        <w:pStyle w:val="ListNumber"/>
      </w:pPr>
      <w:r>
        <w:t>3. 通过角色专属资料采集，为后续权限、审核、推荐和业务撮合提供结构化数据。</w:t>
      </w:r>
    </w:p>
    <w:p>
      <w:pPr>
        <w:pStyle w:val="ListNumber"/>
      </w:pPr>
      <w:r>
        <w:t>4. 支持游客低门槛访问，并提供从游客身份升级为正式账号的路径。</w:t>
      </w:r>
    </w:p>
    <w:p>
      <w:pPr>
        <w:pStyle w:val="ListNumber"/>
      </w:pPr>
      <w:r>
        <w:t>5. 明确异常、校验、状态和安全要求，保证研发实现一致。</w:t>
      </w:r>
    </w:p>
    <w:p>
      <w:pPr>
        <w:pStyle w:val="Heading2"/>
      </w:pPr>
      <w:r>
        <w:t>2.3 非目标</w:t>
      </w:r>
    </w:p>
    <w:p>
      <w:r>
        <w:t>本期不包含角色后台首页、角色权限矩阵、实名审核工作台、支付绑定、社交账号真实 OAuth 接入和完整找回密码流程的后端实现；但需要预留接口和页面状态。</w:t>
      </w:r>
    </w:p>
    <w:p>
      <w:pPr>
        <w:pStyle w:val="Heading1"/>
      </w:pPr>
      <w:r>
        <w:t>3. 用户角色与业务定位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登录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注册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角色定位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默认去向</w:t>
            </w:r>
          </w:p>
        </w:tc>
      </w:tr>
      <w:tr>
        <w:tc>
          <w:tcPr>
            <w:tcW w:type="dxa" w:w="2016"/>
            <w:vAlign w:val="center"/>
          </w:tcPr>
          <w:p>
            <w:r>
              <w:t>Customer</w:t>
            </w:r>
          </w:p>
        </w:tc>
        <w:tc>
          <w:tcPr>
            <w:tcW w:type="dxa" w:w="2016"/>
            <w:vAlign w:val="center"/>
          </w:tcPr>
          <w:p>
            <w:r>
              <w:t>支持</w:t>
            </w:r>
          </w:p>
        </w:tc>
        <w:tc>
          <w:tcPr>
            <w:tcW w:type="dxa" w:w="2016"/>
            <w:vAlign w:val="center"/>
          </w:tcPr>
          <w:p>
            <w:r>
              <w:t>支持</w:t>
            </w:r>
          </w:p>
        </w:tc>
        <w:tc>
          <w:tcPr>
            <w:tcW w:type="dxa" w:w="2016"/>
            <w:vAlign w:val="center"/>
          </w:tcPr>
          <w:p>
            <w:r>
              <w:t>浏览商品、提交订单、管理个人资料</w:t>
            </w:r>
          </w:p>
        </w:tc>
        <w:tc>
          <w:tcPr>
            <w:tcW w:type="dxa" w:w="2016"/>
            <w:vAlign w:val="center"/>
          </w:tcPr>
          <w:p>
            <w:r>
              <w:t>用户首页/商城</w:t>
            </w:r>
          </w:p>
        </w:tc>
      </w:tr>
      <w:tr>
        <w:tc>
          <w:tcPr>
            <w:tcW w:type="dxa" w:w="2016"/>
            <w:vAlign w:val="center"/>
            <w:shd w:fill="F5F7FA"/>
          </w:tcPr>
          <w:p>
            <w:r>
              <w:t>Designer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支持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支持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上传设计方案、展示作品、参与设计交易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设计师工作台</w:t>
            </w:r>
          </w:p>
        </w:tc>
      </w:tr>
      <w:tr>
        <w:tc>
          <w:tcPr>
            <w:tcW w:type="dxa" w:w="2016"/>
            <w:vAlign w:val="center"/>
          </w:tcPr>
          <w:p>
            <w:r>
              <w:t>Supplier</w:t>
            </w:r>
          </w:p>
        </w:tc>
        <w:tc>
          <w:tcPr>
            <w:tcW w:type="dxa" w:w="2016"/>
            <w:vAlign w:val="center"/>
          </w:tcPr>
          <w:p>
            <w:r>
              <w:t>支持</w:t>
            </w:r>
          </w:p>
        </w:tc>
        <w:tc>
          <w:tcPr>
            <w:tcW w:type="dxa" w:w="2016"/>
            <w:vAlign w:val="center"/>
          </w:tcPr>
          <w:p>
            <w:r>
              <w:t>支持</w:t>
            </w:r>
          </w:p>
        </w:tc>
        <w:tc>
          <w:tcPr>
            <w:tcW w:type="dxa" w:w="2016"/>
            <w:vAlign w:val="center"/>
          </w:tcPr>
          <w:p>
            <w:r>
              <w:t>提供建材及相关商品</w:t>
            </w:r>
          </w:p>
        </w:tc>
        <w:tc>
          <w:tcPr>
            <w:tcW w:type="dxa" w:w="2016"/>
            <w:vAlign w:val="center"/>
          </w:tcPr>
          <w:p>
            <w:r>
              <w:t>供应商工作台</w:t>
            </w:r>
          </w:p>
        </w:tc>
      </w:tr>
      <w:tr>
        <w:tc>
          <w:tcPr>
            <w:tcW w:type="dxa" w:w="2016"/>
            <w:vAlign w:val="center"/>
            <w:shd w:fill="F5F7FA"/>
          </w:tcPr>
          <w:p>
            <w:r>
              <w:t>Contractor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支持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不支持本期前端注册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承接施工/项目服务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承包商工作台</w:t>
            </w:r>
          </w:p>
        </w:tc>
      </w:tr>
      <w:tr>
        <w:tc>
          <w:tcPr>
            <w:tcW w:type="dxa" w:w="2016"/>
            <w:vAlign w:val="center"/>
          </w:tcPr>
          <w:p>
            <w:r>
              <w:t>Guest</w:t>
            </w:r>
          </w:p>
        </w:tc>
        <w:tc>
          <w:tcPr>
            <w:tcW w:type="dxa" w:w="2016"/>
            <w:vAlign w:val="center"/>
          </w:tcPr>
          <w:p>
            <w:r>
              <w:t>支持游客入口</w:t>
            </w:r>
          </w:p>
        </w:tc>
        <w:tc>
          <w:tcPr>
            <w:tcW w:type="dxa" w:w="2016"/>
            <w:vAlign w:val="center"/>
          </w:tcPr>
          <w:p>
            <w:r>
              <w:t>不适用</w:t>
            </w:r>
          </w:p>
        </w:tc>
        <w:tc>
          <w:tcPr>
            <w:tcW w:type="dxa" w:w="2016"/>
            <w:vAlign w:val="center"/>
          </w:tcPr>
          <w:p>
            <w:r>
              <w:t>临时浏览和体验平台</w:t>
            </w:r>
          </w:p>
        </w:tc>
        <w:tc>
          <w:tcPr>
            <w:tcW w:type="dxa" w:w="2016"/>
            <w:vAlign w:val="center"/>
          </w:tcPr>
          <w:p>
            <w:r>
              <w:t>当前页面，受限访问</w:t>
            </w:r>
          </w:p>
        </w:tc>
      </w:tr>
    </w:tbl>
    <w:p/>
    <w:p>
      <w:r>
        <w:t>规则：登录角色必须由用户主动选择；系统不得默认将一个账号静默切换到另一角色。若账号与所选角色不匹配，应提示用户重新选择或切换账号。</w:t>
      </w:r>
    </w:p>
    <w:p>
      <w:pPr>
        <w:pStyle w:val="Heading1"/>
      </w:pPr>
      <w:r>
        <w:t>4. 信息架构与入口</w:t>
      </w:r>
    </w:p>
    <w:p>
      <w:pPr>
        <w:pStyle w:val="Heading2"/>
      </w:pPr>
      <w:r>
        <w:t>4.1 入口</w:t>
      </w:r>
    </w:p>
    <w:p>
      <w:pPr>
        <w:pStyle w:val="ListBullet"/>
      </w:pPr>
      <w:r>
        <w:t>顶部导航登录入口：打开登录弹窗。</w:t>
      </w:r>
    </w:p>
    <w:p>
      <w:pPr>
        <w:pStyle w:val="ListBullet"/>
      </w:pPr>
      <w:r>
        <w:t>登录弹窗 Create Account / Register now：进入注册态。</w:t>
      </w:r>
    </w:p>
    <w:p>
      <w:pPr>
        <w:pStyle w:val="ListBullet"/>
      </w:pPr>
      <w:r>
        <w:t>注册弹窗 Already have an account? Sign in：返回登录态。</w:t>
      </w:r>
    </w:p>
    <w:p>
      <w:pPr>
        <w:pStyle w:val="ListBullet"/>
      </w:pPr>
      <w:r>
        <w:t>游客访问入口：创建游客身份并触发欢迎弹窗。</w:t>
      </w:r>
    </w:p>
    <w:p>
      <w:pPr>
        <w:pStyle w:val="ListBullet"/>
      </w:pPr>
      <w:r>
        <w:t>游客欢迎弹窗 Upgrade Now：进入注册流程；Continue as Guest：继续受限访问。</w:t>
      </w:r>
    </w:p>
    <w:p>
      <w:pPr>
        <w:pStyle w:val="Heading2"/>
      </w:pPr>
      <w:r>
        <w:t>4.2 弹窗共性</w:t>
      </w:r>
    </w:p>
    <w:p>
      <w:pPr>
        <w:pStyle w:val="ListBullet"/>
      </w:pPr>
      <w:r>
        <w:t>遮罩层覆盖页面，点击遮罩空白区域可关闭。</w:t>
      </w:r>
    </w:p>
    <w:p>
      <w:pPr>
        <w:pStyle w:val="ListBullet"/>
      </w:pPr>
      <w:r>
        <w:t>右上角关闭按钮可关闭。</w:t>
      </w:r>
    </w:p>
    <w:p>
      <w:pPr>
        <w:pStyle w:val="ListBullet"/>
      </w:pPr>
      <w:r>
        <w:t>关闭后保留用户已输入内容的策略由前端实现确定；默认关闭即结束当前会话，下次打开重置。</w:t>
      </w:r>
    </w:p>
    <w:p>
      <w:pPr>
        <w:pStyle w:val="ListBullet"/>
      </w:pPr>
      <w:r>
        <w:t>桌面端最大宽度约 1000px，最大高度 90vh；供应商注册内容超出视口时，中间表单区独立滚动，底部操作区固定。</w:t>
      </w:r>
    </w:p>
    <w:p>
      <w:pPr>
        <w:pStyle w:val="ListBullet"/>
      </w:pPr>
      <w:r>
        <w:t>移动端采用单列布局，角色卡片、字段和复选项自适应换行。</w:t>
      </w:r>
    </w:p>
    <w:p>
      <w:pPr>
        <w:pStyle w:val="Heading1"/>
      </w:pPr>
      <w:r>
        <w:t>5. 登录需求</w:t>
      </w:r>
    </w:p>
    <w:p>
      <w:pPr>
        <w:pStyle w:val="Heading2"/>
      </w:pPr>
      <w:r>
        <w:t>5.1 登录页面结构</w:t>
      </w:r>
    </w:p>
    <w:p>
      <w:pPr>
        <w:pStyle w:val="ListNumber"/>
      </w:pPr>
      <w:r>
        <w:t>1. 标题：Sign In。</w:t>
      </w:r>
    </w:p>
    <w:p>
      <w:pPr>
        <w:pStyle w:val="ListNumber"/>
      </w:pPr>
      <w:r>
        <w:t>2. 角色选择区：Customer、Designer、Supplier、Contractor、Guest 五张卡片，单选，当前选中项高亮。</w:t>
      </w:r>
    </w:p>
    <w:p>
      <w:pPr>
        <w:pStyle w:val="ListNumber"/>
      </w:pPr>
      <w:r>
        <w:t>3. 基础登录表单：Email、Password。</w:t>
      </w:r>
    </w:p>
    <w:p>
      <w:pPr>
        <w:pStyle w:val="ListNumber"/>
      </w:pPr>
      <w:r>
        <w:t>4. 主操作：Sign In。</w:t>
      </w:r>
    </w:p>
    <w:p>
      <w:pPr>
        <w:pStyle w:val="ListNumber"/>
      </w:pPr>
      <w:r>
        <w:t>5. 次操作：Create Account。</w:t>
      </w:r>
    </w:p>
    <w:p>
      <w:pPr>
        <w:pStyle w:val="ListNumber"/>
      </w:pPr>
      <w:r>
        <w:t>6. 辅助操作：Forgot Password?。</w:t>
      </w:r>
    </w:p>
    <w:p>
      <w:pPr>
        <w:pStyle w:val="ListNumber"/>
      </w:pPr>
      <w:r>
        <w:t>7. 第三方登录：Google、Facebook。</w:t>
      </w:r>
    </w:p>
    <w:p>
      <w:pPr>
        <w:pStyle w:val="ListNumber"/>
      </w:pPr>
      <w:r>
        <w:t>8. 底部引导：Don't have an account? Register now。</w:t>
      </w:r>
    </w:p>
    <w:p>
      <w:pPr>
        <w:pStyle w:val="Heading2"/>
      </w:pPr>
      <w:r>
        <w:t>5.2 登录字段</w:t>
      </w:r>
    </w:p>
    <w:p>
      <w:pPr>
        <w:pStyle w:val="Heading2"/>
      </w:pPr>
      <w:r>
        <w:t>5.3 登录行为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规则</w:t>
            </w:r>
          </w:p>
        </w:tc>
        <w:tc>
          <w:tcPr>
            <w:tcW w:type="dxa" w:w="2016"/>
            <w:shd w:fill="1D2330"/>
            <w:vAlign w:val="center"/>
          </w:tcPr>
          <w:p>
            <w:r>
              <w:rPr>
                <w:b/>
                <w:color w:val="FFFFFF"/>
              </w:rPr>
              <w:t>错误提示建议</w:t>
            </w:r>
          </w:p>
        </w:tc>
      </w:tr>
      <w:tr>
        <w:tc>
          <w:tcPr>
            <w:tcW w:type="dxa" w:w="2016"/>
            <w:vAlign w:val="center"/>
          </w:tcPr>
          <w:p>
            <w:r>
              <w:t>Email</w:t>
            </w:r>
          </w:p>
        </w:tc>
        <w:tc>
          <w:tcPr>
            <w:tcW w:type="dxa" w:w="2016"/>
            <w:vAlign w:val="center"/>
          </w:tcPr>
          <w:p>
            <w:r>
              <w:t>email</w:t>
            </w:r>
          </w:p>
        </w:tc>
        <w:tc>
          <w:tcPr>
            <w:tcW w:type="dxa" w:w="2016"/>
            <w:vAlign w:val="center"/>
          </w:tcPr>
          <w:p>
            <w:r>
              <w:t>是</w:t>
            </w:r>
          </w:p>
        </w:tc>
        <w:tc>
          <w:tcPr>
            <w:tcW w:type="dxa" w:w="2016"/>
            <w:vAlign w:val="center"/>
          </w:tcPr>
          <w:p>
            <w:r>
              <w:t>合法邮箱格式，去除首尾空格</w:t>
            </w:r>
          </w:p>
        </w:tc>
        <w:tc>
          <w:tcPr>
            <w:tcW w:type="dxa" w:w="2016"/>
            <w:vAlign w:val="center"/>
          </w:tcPr>
          <w:p>
            <w:r>
              <w:t>Please enter a valid email address</w:t>
            </w:r>
          </w:p>
        </w:tc>
      </w:tr>
      <w:tr>
        <w:tc>
          <w:tcPr>
            <w:tcW w:type="dxa" w:w="2016"/>
            <w:vAlign w:val="center"/>
            <w:shd w:fill="F5F7FA"/>
          </w:tcPr>
          <w:p>
            <w:r>
              <w:t>Password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password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是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不得为空；长度和复杂度由后端策略统一</w:t>
            </w:r>
          </w:p>
        </w:tc>
        <w:tc>
          <w:tcPr>
            <w:tcW w:type="dxa" w:w="2016"/>
            <w:vAlign w:val="center"/>
            <w:shd w:fill="F5F7FA"/>
          </w:tcPr>
          <w:p>
            <w:r>
              <w:t>Please enter your password</w:t>
            </w:r>
          </w:p>
        </w:tc>
      </w:tr>
      <w:tr>
        <w:tc>
          <w:tcPr>
            <w:tcW w:type="dxa" w:w="2016"/>
            <w:vAlign w:val="center"/>
          </w:tcPr>
          <w:p>
            <w:r>
              <w:t>Role</w:t>
            </w:r>
          </w:p>
        </w:tc>
        <w:tc>
          <w:tcPr>
            <w:tcW w:type="dxa" w:w="2016"/>
            <w:vAlign w:val="center"/>
          </w:tcPr>
          <w:p>
            <w:r>
              <w:t>单选</w:t>
            </w:r>
          </w:p>
        </w:tc>
        <w:tc>
          <w:tcPr>
            <w:tcW w:type="dxa" w:w="2016"/>
            <w:vAlign w:val="center"/>
          </w:tcPr>
          <w:p>
            <w:r>
              <w:t>是</w:t>
            </w:r>
          </w:p>
        </w:tc>
        <w:tc>
          <w:tcPr>
            <w:tcW w:type="dxa" w:w="2016"/>
            <w:vAlign w:val="center"/>
          </w:tcPr>
          <w:p>
            <w:r>
              <w:t>五选一，默认 Customer 仅作为页面初始态</w:t>
            </w:r>
          </w:p>
        </w:tc>
        <w:tc>
          <w:tcPr>
            <w:tcW w:type="dxa" w:w="2016"/>
            <w:vAlign w:val="center"/>
          </w:tcPr>
          <w:p>
            <w:r>
              <w:t>Please select a role</w:t>
            </w:r>
          </w:p>
        </w:tc>
      </w:tr>
    </w:tbl>
    <w:p/>
    <w:p>
      <w:pPr>
        <w:pStyle w:val="ListBullet"/>
      </w:pPr>
      <w:r>
        <w:t>点击 Sign In：前端校验通过后调用登录接口，按钮进入 loading，禁止重复提交。</w:t>
      </w:r>
    </w:p>
    <w:p>
      <w:pPr>
        <w:pStyle w:val="ListBullet"/>
      </w:pPr>
      <w:r>
        <w:t>登录成功：保存 token、用户基础信息、角色信息；关闭弹窗并按角色跳转。</w:t>
      </w:r>
    </w:p>
    <w:p>
      <w:pPr>
        <w:pStyle w:val="ListBullet"/>
      </w:pPr>
      <w:r>
        <w:t>登录失败：保留用户输入，展示可理解的错误信息；密码类错误不得暴露账号是否存在。</w:t>
      </w:r>
    </w:p>
    <w:p>
      <w:pPr>
        <w:pStyle w:val="ListBullet"/>
      </w:pPr>
      <w:r>
        <w:t>账号角色不匹配：提示“当前账号不属于所选角色”，提供重新选择角色和返回登录的操作。</w:t>
      </w:r>
    </w:p>
    <w:p>
      <w:pPr>
        <w:pStyle w:val="ListBullet"/>
      </w:pPr>
      <w:r>
        <w:t>账号被冻结、未激活或待审核：根据状态展示对应提示，不直接进入业务页面。</w:t>
      </w:r>
    </w:p>
    <w:p>
      <w:pPr>
        <w:pStyle w:val="ListBullet"/>
      </w:pPr>
      <w:r>
        <w:t>点击 Forgot Password?：进入找回密码流程占位页或打开找回密码弹窗；本期需保留可点击入口。</w:t>
      </w:r>
    </w:p>
    <w:p>
      <w:pPr>
        <w:pStyle w:val="ListBullet"/>
      </w:pPr>
      <w:r>
        <w:t>点击 Google/Facebook：调用第三方登录接口；未接入时可展示“Coming soon”或禁用态，不得出现无响应按钮。</w:t>
      </w:r>
    </w:p>
    <w:p>
      <w:pPr>
        <w:pStyle w:val="Heading2"/>
      </w:pPr>
      <w:r>
        <w:t>5.4 角色登录差异</w:t>
      </w:r>
    </w:p>
    <w:p>
      <w:pPr>
        <w:pStyle w:val="Heading1"/>
      </w:pPr>
      <w:r>
        <w:t>6. 注册需求</w:t>
      </w:r>
    </w:p>
    <w:p>
      <w:pPr>
        <w:pStyle w:val="Heading2"/>
      </w:pPr>
      <w:r>
        <w:t>6.1 注册页面结构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允许的登录后能力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额外状态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t>Customer</w:t>
            </w:r>
          </w:p>
        </w:tc>
        <w:tc>
          <w:tcPr>
            <w:tcW w:type="dxa" w:w="3360"/>
            <w:vAlign w:val="center"/>
          </w:tcPr>
          <w:p>
            <w:r>
              <w:t>商品浏览、购物车、订单、个人资料</w:t>
            </w:r>
          </w:p>
        </w:tc>
        <w:tc>
          <w:tcPr>
            <w:tcW w:type="dxa" w:w="3360"/>
            <w:vAlign w:val="center"/>
          </w:tcPr>
          <w:p>
            <w:r>
              <w:t>无需审核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Designer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作品管理、设计请求、报价/订单协作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可存在审核中状态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t>Supplier</w:t>
            </w:r>
          </w:p>
        </w:tc>
        <w:tc>
          <w:tcPr>
            <w:tcW w:type="dxa" w:w="3360"/>
            <w:vAlign w:val="center"/>
          </w:tcPr>
          <w:p>
            <w:r>
              <w:t>商品及公司信息管理、订单协作</w:t>
            </w:r>
          </w:p>
        </w:tc>
        <w:tc>
          <w:tcPr>
            <w:tcW w:type="dxa" w:w="3360"/>
            <w:vAlign w:val="center"/>
          </w:tcPr>
          <w:p>
            <w:r>
              <w:t>可存在审核中状态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Contractor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项目/施工服务相关能力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可存在审核中状态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t>Guest</w:t>
            </w:r>
          </w:p>
        </w:tc>
        <w:tc>
          <w:tcPr>
            <w:tcW w:type="dxa" w:w="3360"/>
            <w:vAlign w:val="center"/>
          </w:tcPr>
          <w:p>
            <w:r>
              <w:t>浏览公开内容、有限体验</w:t>
            </w:r>
          </w:p>
        </w:tc>
        <w:tc>
          <w:tcPr>
            <w:tcW w:type="dxa" w:w="3360"/>
            <w:vAlign w:val="center"/>
          </w:tcPr>
          <w:p>
            <w:r>
              <w:t>无正式账号权益，不进入受保护页面</w:t>
            </w:r>
          </w:p>
        </w:tc>
      </w:tr>
    </w:tbl>
    <w:p/>
    <w:p>
      <w:pPr>
        <w:pStyle w:val="ListNumber"/>
      </w:pPr>
      <w:r>
        <w:t>1. 标题：Create your account。</w:t>
      </w:r>
    </w:p>
    <w:p>
      <w:pPr>
        <w:pStyle w:val="ListNumber"/>
      </w:pPr>
      <w:r>
        <w:t>2. 副标题：Join our platform as a Customer, Designer or Supplier。</w:t>
      </w:r>
    </w:p>
    <w:p>
      <w:pPr>
        <w:pStyle w:val="ListNumber"/>
      </w:pPr>
      <w:r>
        <w:t>3. 角色卡片：Customer、Designer、Supplier，单选；每张卡片展示名称和角色描述。</w:t>
      </w:r>
    </w:p>
    <w:p>
      <w:pPr>
        <w:pStyle w:val="ListNumber"/>
      </w:pPr>
      <w:r>
        <w:t>4. 公共字段区：Email、Password、Email verification code、Confirm password、Phone number。</w:t>
      </w:r>
    </w:p>
    <w:p>
      <w:pPr>
        <w:pStyle w:val="ListNumber"/>
      </w:pPr>
      <w:r>
        <w:t>5. 角色专属字段区：随角色切换动态展示。</w:t>
      </w:r>
    </w:p>
    <w:p>
      <w:pPr>
        <w:pStyle w:val="ListNumber"/>
      </w:pPr>
      <w:r>
        <w:t>6. 协议区：同意 Terms of Service 和 Privacy Policy。</w:t>
      </w:r>
    </w:p>
    <w:p>
      <w:pPr>
        <w:pStyle w:val="ListNumber"/>
      </w:pPr>
      <w:r>
        <w:t>7. 操作区：Cancel、Create account。</w:t>
      </w:r>
    </w:p>
    <w:p>
      <w:pPr>
        <w:pStyle w:val="ListNumber"/>
      </w:pPr>
      <w:r>
        <w:t>8. 已有账号引导：Sign in。</w:t>
      </w:r>
    </w:p>
    <w:p>
      <w:pPr>
        <w:pStyle w:val="Heading2"/>
      </w:pPr>
      <w:r>
        <w:t>6.2 公共注册字段</w:t>
      </w:r>
    </w:p>
    <w:p>
      <w:pPr>
        <w:pStyle w:val="Heading2"/>
      </w:pPr>
      <w:r>
        <w:t>6.3 Customer 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t>Email</w:t>
            </w:r>
          </w:p>
        </w:tc>
        <w:tc>
          <w:tcPr>
            <w:tcW w:type="dxa" w:w="3360"/>
            <w:vAlign w:val="center"/>
          </w:tcPr>
          <w:p>
            <w:r>
              <w:t>是</w:t>
            </w:r>
          </w:p>
        </w:tc>
        <w:tc>
          <w:tcPr>
            <w:tcW w:type="dxa" w:w="3360"/>
            <w:vAlign w:val="center"/>
          </w:tcPr>
          <w:p>
            <w:r>
              <w:t>合法邮箱；不可注册已存在账号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Password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是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密码复杂度由后端统一；输入框默认隐藏明文</w:t>
            </w:r>
          </w:p>
        </w:tc>
      </w:tr>
      <w:tr>
        <w:tc>
          <w:tcPr>
            <w:tcW w:type="dxa" w:w="3360"/>
            <w:vAlign w:val="center"/>
          </w:tcPr>
          <w:p>
            <w:r>
              <w:t>Email verification code</w:t>
            </w:r>
          </w:p>
        </w:tc>
        <w:tc>
          <w:tcPr>
            <w:tcW w:type="dxa" w:w="3360"/>
            <w:vAlign w:val="center"/>
          </w:tcPr>
          <w:p>
            <w:r>
              <w:t>是</w:t>
            </w:r>
          </w:p>
        </w:tc>
        <w:tc>
          <w:tcPr>
            <w:tcW w:type="dxa" w:w="3360"/>
            <w:vAlign w:val="center"/>
          </w:tcPr>
          <w:p>
            <w:r>
              <w:t>发送前必须填写邮箱；验证码发送后 60 秒倒计时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Confirm password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是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必须与 Password 完全一致</w:t>
            </w:r>
          </w:p>
        </w:tc>
      </w:tr>
      <w:tr>
        <w:tc>
          <w:tcPr>
            <w:tcW w:type="dxa" w:w="3360"/>
            <w:vAlign w:val="center"/>
          </w:tcPr>
          <w:p>
            <w:r>
              <w:t>Phone number</w:t>
            </w:r>
          </w:p>
        </w:tc>
        <w:tc>
          <w:tcPr>
            <w:tcW w:type="dxa" w:w="3360"/>
            <w:vAlign w:val="center"/>
          </w:tcPr>
          <w:p>
            <w:r>
              <w:t>否</w:t>
            </w:r>
          </w:p>
        </w:tc>
        <w:tc>
          <w:tcPr>
            <w:tcW w:type="dxa" w:w="3360"/>
            <w:vAlign w:val="center"/>
          </w:tcPr>
          <w:p>
            <w:r>
              <w:t>按国际号码格式校验；可作为后续联系信息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Agreement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是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未勾选不得提交；链接可查看条款和隐私政策</w:t>
            </w:r>
          </w:p>
        </w:tc>
      </w:tr>
    </w:tbl>
    <w:p/>
    <w:p>
      <w:r>
        <w:t>Customer 仅填写公共字段。提交成功后创建普通用户账号，默认无需审核，注册完成后跳转登录页或自动登录，具体以接口方案确定。</w:t>
      </w:r>
    </w:p>
    <w:p>
      <w:pPr>
        <w:pStyle w:val="Heading2"/>
      </w:pPr>
      <w:r>
        <w:t>6.4 Designer 注册</w:t>
      </w:r>
    </w:p>
    <w:p>
      <w:r>
        <w:t>Designer 在公共字段后增加：</w:t>
      </w:r>
    </w:p>
    <w:p>
      <w:pPr>
        <w:pStyle w:val="ListBullet"/>
      </w:pPr>
      <w:r>
        <w:t>Designer Nature：Individual、Studio、Company 三选一，默认 Individual。</w:t>
      </w:r>
    </w:p>
    <w:p>
      <w:pPr>
        <w:pStyle w:val="ListBullet"/>
      </w:pPr>
      <w:r>
        <w:t>Designer / Company Name：必填。</w:t>
      </w:r>
    </w:p>
    <w:p>
      <w:pPr>
        <w:pStyle w:val="ListBullet"/>
      </w:pPr>
      <w:r>
        <w:t>Specialized Room Types：多选，至少建议选择 1 项。选项包括 Living Room、Bedroom、Kitchen、Bathroom、Dining Room、Study、Balcony、Entrance、Kids Room、Storage。</w:t>
      </w:r>
    </w:p>
    <w:p>
      <w:r>
        <w:t>提交成功后，账号状态可为“待审核”或“已激活”，由业务规则决定；页面需要能承接审核中提示。</w:t>
      </w:r>
    </w:p>
    <w:p>
      <w:pPr>
        <w:pStyle w:val="Heading2"/>
      </w:pPr>
      <w:r>
        <w:t>6.5 Supplier 注册</w:t>
      </w:r>
    </w:p>
    <w:p>
      <w:r>
        <w:t>Supplier 在公共字段后增加：</w:t>
      </w:r>
    </w:p>
    <w:p>
      <w:r>
        <w:t xml:space="preserve">公司信息：Company Name、Contact Person、Contact Phone，均必填。  </w:t>
      </w:r>
    </w:p>
    <w:p>
      <w:r>
        <w:t xml:space="preserve">公司地址：Street Address、Apartment/Suite/Floor 等、City、State/Province、Postal Code、Country；除 Apartment 外均必填。  </w:t>
      </w:r>
    </w:p>
    <w:p>
      <w:r>
        <w:t>建材品类：Tiles、Flooring、Bathroom、Cabinets、Doors &amp; Windows、Paint、Lighting、Hardware、Others，多选，建议至少选择 1 项。</w:t>
      </w:r>
    </w:p>
    <w:p>
      <w:r>
        <w:t>Supplier 表单内容较长，页面中间区域滚动，底部协议和提交操作固定可见。</w:t>
      </w:r>
    </w:p>
    <w:p>
      <w:pPr>
        <w:pStyle w:val="Heading1"/>
      </w:pPr>
      <w:r>
        <w:t>7. 游客身份需求</w:t>
      </w:r>
    </w:p>
    <w:p>
      <w:pPr>
        <w:pStyle w:val="Heading2"/>
      </w:pPr>
      <w:r>
        <w:t>7.1 游客创建</w:t>
      </w:r>
    </w:p>
    <w:p>
      <w:pPr>
        <w:pStyle w:val="ListBullet"/>
      </w:pPr>
      <w:r>
        <w:t>用户选择 Guest 或通过游客入口进入时，系统创建临时游客身份。</w:t>
      </w:r>
    </w:p>
    <w:p>
      <w:pPr>
        <w:pStyle w:val="ListBullet"/>
      </w:pPr>
      <w:r>
        <w:t>本地保存 userInfo、guestAccount 等必要信息，避免刷新后丢失体验状态。</w:t>
      </w:r>
    </w:p>
    <w:p>
      <w:pPr>
        <w:pStyle w:val="ListBullet"/>
      </w:pPr>
      <w:r>
        <w:t>游客账号需具备唯一标识、用户名和创建时间。</w:t>
      </w:r>
    </w:p>
    <w:p>
      <w:pPr>
        <w:pStyle w:val="Heading2"/>
      </w:pPr>
      <w:r>
        <w:t>7.2 欢迎弹窗</w:t>
      </w:r>
    </w:p>
    <w:p>
      <w:r>
        <w:t>首次创建游客身份后延迟展示欢迎弹窗，展示用户名和账号 ID，并说明游客权限限制。</w:t>
      </w:r>
    </w:p>
    <w:p>
      <w:r>
        <w:t>操作：</w:t>
      </w:r>
    </w:p>
    <w:p>
      <w:pPr>
        <w:pStyle w:val="ListBullet"/>
      </w:pPr>
      <w:r>
        <w:t>Upgrade Now：关闭弹窗并进入注册，默认承接游客上下文。</w:t>
      </w:r>
    </w:p>
    <w:p>
      <w:pPr>
        <w:pStyle w:val="ListBullet"/>
      </w:pPr>
      <w:r>
        <w:t>Continue as Guest：关闭弹窗并继续浏览。</w:t>
      </w:r>
    </w:p>
    <w:p>
      <w:pPr>
        <w:pStyle w:val="ListBullet"/>
      </w:pPr>
      <w:r>
        <w:t>关闭按钮：等同继续游客访问，并记录 hasSeenGuestWelcome，避免重复打扰。</w:t>
      </w:r>
    </w:p>
    <w:p>
      <w:pPr>
        <w:pStyle w:val="Heading2"/>
      </w:pPr>
      <w:r>
        <w:t>7.3 游客限制</w:t>
      </w:r>
    </w:p>
    <w:p>
      <w:r>
        <w:t>游客可浏览公开内容，但涉及下单、提交设计请求、上传作品、管理公司信息等受保护操作时，需要引导登录或注册。游客升级时应尽量保留浏览上下文，后续可扩展游客数据迁移。</w:t>
      </w:r>
    </w:p>
    <w:p>
      <w:pPr>
        <w:pStyle w:val="Heading1"/>
      </w:pPr>
      <w:r>
        <w:t>8. 状态与交互规则</w:t>
      </w:r>
    </w:p>
    <w:p>
      <w:pPr>
        <w:pStyle w:val="Heading2"/>
      </w:pPr>
      <w:r>
        <w:t>8.1 角色切换</w:t>
      </w:r>
    </w:p>
    <w:p>
      <w:pPr>
        <w:pStyle w:val="ListBullet"/>
      </w:pPr>
      <w:r>
        <w:t>登录角色切换只改变登录角色，不清空 Email 和 Password。</w:t>
      </w:r>
    </w:p>
    <w:p>
      <w:pPr>
        <w:pStyle w:val="ListBullet"/>
      </w:pPr>
      <w:r>
        <w:t>注册角色切换保留公共字段，清空上一角色的专属字段和校验错误。</w:t>
      </w:r>
    </w:p>
    <w:p>
      <w:pPr>
        <w:pStyle w:val="ListBullet"/>
      </w:pPr>
      <w:r>
        <w:t>切换后立即刷新角色专属区、滚动容器和必填校验规则。</w:t>
      </w:r>
    </w:p>
    <w:p>
      <w:pPr>
        <w:pStyle w:val="Heading2"/>
      </w:pPr>
      <w:r>
        <w:t>8.2 验证码</w:t>
      </w:r>
    </w:p>
    <w:p>
      <w:pPr>
        <w:pStyle w:val="ListBullet"/>
      </w:pPr>
      <w:r>
        <w:t>邮箱为空时点击发送，提示先填写邮箱，不发起请求。</w:t>
      </w:r>
    </w:p>
    <w:p>
      <w:pPr>
        <w:pStyle w:val="ListBullet"/>
      </w:pPr>
      <w:r>
        <w:t>发送成功后按钮禁用并显示 60s 倒计时。</w:t>
      </w:r>
    </w:p>
    <w:p>
      <w:pPr>
        <w:pStyle w:val="ListBullet"/>
      </w:pPr>
      <w:r>
        <w:t>倒计时结束后恢复可点击。</w:t>
      </w:r>
    </w:p>
    <w:p>
      <w:pPr>
        <w:pStyle w:val="ListBullet"/>
      </w:pPr>
      <w:r>
        <w:t>频繁发送、验证码过期、验证码错误需展示明确提示。</w:t>
      </w:r>
    </w:p>
    <w:p>
      <w:pPr>
        <w:pStyle w:val="Heading2"/>
      </w:pPr>
      <w:r>
        <w:t>8.3 提交状态</w:t>
      </w:r>
    </w:p>
    <w:p>
      <w:pPr>
        <w:pStyle w:val="ListBullet"/>
      </w:pPr>
      <w:r>
        <w:t>提交中按钮 loading 且不可重复点击。</w:t>
      </w:r>
    </w:p>
    <w:p>
      <w:pPr>
        <w:pStyle w:val="ListBullet"/>
      </w:pPr>
      <w:r>
        <w:t>成功后关闭弹窗并跳转；失败后保持当前页面和输入内容。</w:t>
      </w:r>
    </w:p>
    <w:p>
      <w:pPr>
        <w:pStyle w:val="ListBullet"/>
      </w:pPr>
      <w:r>
        <w:t>所有错误应靠近字段或以统一 toast/alert 呈现，不能只依赖颜色表达。</w:t>
      </w:r>
    </w:p>
    <w:p>
      <w:pPr>
        <w:pStyle w:val="Heading1"/>
      </w:pPr>
      <w:r>
        <w:t>9. 校验与异常</w:t>
      </w:r>
    </w:p>
    <w:p>
      <w:pPr>
        <w:pStyle w:val="Heading2"/>
      </w:pPr>
      <w:r>
        <w:t>9.1 校验触发</w:t>
      </w:r>
    </w:p>
    <w:p>
      <w:pPr>
        <w:pStyle w:val="ListBullet"/>
      </w:pPr>
      <w:r>
        <w:t>blur：输入框失焦时进行格式校验。</w:t>
      </w:r>
    </w:p>
    <w:p>
      <w:pPr>
        <w:pStyle w:val="ListBullet"/>
      </w:pPr>
      <w:r>
        <w:t>change：协议、单选、复选项变化时更新校验状态。</w:t>
      </w:r>
    </w:p>
    <w:p>
      <w:pPr>
        <w:pStyle w:val="ListBullet"/>
      </w:pPr>
      <w:r>
        <w:t>submit：提交时执行全量校验，并自动定位到第一个错误字段。</w:t>
      </w:r>
    </w:p>
    <w:p>
      <w:pPr>
        <w:pStyle w:val="Heading2"/>
      </w:pPr>
      <w:r>
        <w:t>9.2 重点异常</w:t>
      </w:r>
    </w:p>
    <w:p>
      <w:pPr>
        <w:pStyle w:val="ListBullet"/>
      </w:pPr>
      <w:r>
        <w:t>邮箱格式错误。</w:t>
      </w:r>
    </w:p>
    <w:p>
      <w:pPr>
        <w:pStyle w:val="ListBullet"/>
      </w:pPr>
      <w:r>
        <w:t>邮箱已注册。</w:t>
      </w:r>
    </w:p>
    <w:p>
      <w:pPr>
        <w:pStyle w:val="ListBullet"/>
      </w:pPr>
      <w:r>
        <w:t>验证码为空、错误或过期。</w:t>
      </w:r>
    </w:p>
    <w:p>
      <w:pPr>
        <w:pStyle w:val="ListBullet"/>
      </w:pPr>
      <w:r>
        <w:t>密码与确认密码不一致。</w:t>
      </w:r>
    </w:p>
    <w:p>
      <w:pPr>
        <w:pStyle w:val="ListBullet"/>
      </w:pPr>
      <w:r>
        <w:t>未勾选服务条款和隐私政策。</w:t>
      </w:r>
    </w:p>
    <w:p>
      <w:pPr>
        <w:pStyle w:val="ListBullet"/>
      </w:pPr>
      <w:r>
        <w:t>Designer/Supplier 专属必填项缺失。</w:t>
      </w:r>
    </w:p>
    <w:p>
      <w:pPr>
        <w:pStyle w:val="ListBullet"/>
      </w:pPr>
      <w:r>
        <w:t>网络异常、接口超时、服务端错误。</w:t>
      </w:r>
    </w:p>
    <w:p>
      <w:pPr>
        <w:pStyle w:val="ListBullet"/>
      </w:pPr>
      <w:r>
        <w:t>用户选择的登录角色与账号角色不匹配。</w:t>
      </w:r>
    </w:p>
    <w:p>
      <w:pPr>
        <w:pStyle w:val="ListBullet"/>
      </w:pPr>
      <w:r>
        <w:t>游客本地缓存损坏或解析失败。</w:t>
      </w:r>
    </w:p>
    <w:p>
      <w:pPr>
        <w:pStyle w:val="Heading1"/>
      </w:pPr>
      <w:r>
        <w:t>10. 接口建议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3360"/>
            <w:shd w:fill="1D2330"/>
            <w:vAlign w:val="cente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t>/auth/login</w:t>
            </w:r>
          </w:p>
        </w:tc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email、password、role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/auth/register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POST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公共字段、role、角色专属资料、verificationCode</w:t>
            </w:r>
          </w:p>
        </w:tc>
      </w:tr>
      <w:tr>
        <w:tc>
          <w:tcPr>
            <w:tcW w:type="dxa" w:w="3360"/>
            <w:vAlign w:val="center"/>
          </w:tcPr>
          <w:p>
            <w:r>
              <w:t>/auth/send-email-code</w:t>
            </w:r>
          </w:p>
        </w:tc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email、scene=register/reset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/auth/oauth/{provider}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GET/POST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Google/Facebook 登录</w:t>
            </w:r>
          </w:p>
        </w:tc>
      </w:tr>
      <w:tr>
        <w:tc>
          <w:tcPr>
            <w:tcW w:type="dxa" w:w="3360"/>
            <w:vAlign w:val="center"/>
          </w:tcPr>
          <w:p>
            <w:r>
              <w:t>/auth/forgot-password</w:t>
            </w:r>
          </w:p>
        </w:tc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发起找回密码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t>/auth/guest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POST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t>创建或恢复游客身份</w:t>
            </w:r>
          </w:p>
        </w:tc>
      </w:tr>
      <w:tr>
        <w:tc>
          <w:tcPr>
            <w:tcW w:type="dxa" w:w="3360"/>
            <w:vAlign w:val="center"/>
          </w:tcPr>
          <w:p>
            <w:r>
              <w:t>/auth/guest/upgrade</w:t>
            </w:r>
          </w:p>
        </w:tc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游客升级正式账号，预留数据迁移</w:t>
            </w:r>
          </w:p>
        </w:tc>
      </w:tr>
    </w:tbl>
    <w:p/>
    <w:p>
      <w:r>
        <w:t>统一返回：code、message、data、requestId。登录和注册成功返回 accessToken、refreshToken、userId、role、status、profileCompletion。</w:t>
      </w:r>
    </w:p>
    <w:p>
      <w:pPr>
        <w:pStyle w:val="Heading1"/>
      </w:pPr>
      <w:r>
        <w:t>11. 权限与安全</w:t>
      </w:r>
    </w:p>
    <w:p>
      <w:pPr>
        <w:pStyle w:val="ListBullet"/>
      </w:pPr>
      <w:r>
        <w:t>密码不得明文存储、日志不得记录密码和验证码。</w:t>
      </w:r>
    </w:p>
    <w:p>
      <w:pPr>
        <w:pStyle w:val="ListBullet"/>
      </w:pPr>
      <w:r>
        <w:t>验证码需设置有效期、发送频控和错误次数限制。</w:t>
      </w:r>
    </w:p>
    <w:p>
      <w:pPr>
        <w:pStyle w:val="ListBullet"/>
      </w:pPr>
      <w:r>
        <w:t>登录接口需具备防暴力破解、设备/IP 风险控制和必要的验证码策略。</w:t>
      </w:r>
    </w:p>
    <w:p>
      <w:pPr>
        <w:pStyle w:val="ListBullet"/>
      </w:pPr>
      <w:r>
        <w:t>token 应使用安全存储方案，退出登录时清理本地身份信息。</w:t>
      </w:r>
    </w:p>
    <w:p>
      <w:pPr>
        <w:pStyle w:val="ListBullet"/>
      </w:pPr>
      <w:r>
        <w:t>条款与隐私政策需支持版本号和同意时间留痕。</w:t>
      </w:r>
    </w:p>
    <w:p>
      <w:pPr>
        <w:pStyle w:val="ListBullet"/>
      </w:pPr>
      <w:r>
        <w:t>前端角色选择不能作为唯一权限依据，后端必须基于 token 和账号角色鉴权。</w:t>
      </w:r>
    </w:p>
    <w:p>
      <w:pPr>
        <w:pStyle w:val="Heading1"/>
      </w:pPr>
      <w:r>
        <w:t>12. 埋点与指标</w:t>
      </w:r>
    </w:p>
    <w:p>
      <w:r>
        <w:t>事件建议：auth_modal_open、role_select、login_submit、login_success、login_fail、register_submit、register_success、register_fail、send_code_click、oauth_click、guest_created、guest_upgrade_click、guest_continue。</w:t>
      </w:r>
    </w:p>
    <w:p>
      <w:r>
        <w:t>核心指标：登录成功率、注册完成率、验证码发送成功率、各角色注册转化率、角色不匹配率、游客升级率、表单错误率、登录/注册接口 P95 延迟。</w:t>
      </w:r>
    </w:p>
    <w:p>
      <w:pPr>
        <w:pStyle w:val="Heading1"/>
      </w:pPr>
      <w:r>
        <w:t>13. 验收标准</w:t>
      </w:r>
    </w:p>
    <w:p>
      <w:pPr>
        <w:pStyle w:val="ListNumber"/>
      </w:pPr>
      <w:r>
        <w:t>1. 登录页展示五类角色，且只能单选一个角色。</w:t>
      </w:r>
    </w:p>
    <w:p>
      <w:pPr>
        <w:pStyle w:val="ListNumber"/>
      </w:pPr>
      <w:r>
        <w:t>2. Customer、Designer、Supplier 可完成注册；Contractor、Guest 不出现注册卡片。</w:t>
      </w:r>
    </w:p>
    <w:p>
      <w:pPr>
        <w:pStyle w:val="ListNumber"/>
      </w:pPr>
      <w:r>
        <w:t>3. Designer 与 Supplier 切换后，专属字段正确展示、隐藏和清空。</w:t>
      </w:r>
    </w:p>
    <w:p>
      <w:pPr>
        <w:pStyle w:val="ListNumber"/>
      </w:pPr>
      <w:r>
        <w:t>4. 验证码发送前必须校验邮箱，发送后 60 秒内不可重复发送。</w:t>
      </w:r>
    </w:p>
    <w:p>
      <w:pPr>
        <w:pStyle w:val="ListNumber"/>
      </w:pPr>
      <w:r>
        <w:t>5. 未勾选协议、密码不一致、缺少角色必填项时不可提交。</w:t>
      </w:r>
    </w:p>
    <w:p>
      <w:pPr>
        <w:pStyle w:val="ListNumber"/>
      </w:pPr>
      <w:r>
        <w:t>6. 登录失败不关闭弹窗，注册失败不丢失用户输入。</w:t>
      </w:r>
    </w:p>
    <w:p>
      <w:pPr>
        <w:pStyle w:val="ListNumber"/>
      </w:pPr>
      <w:r>
        <w:t>7. 游客首次进入显示欢迎弹窗，关闭后不重复展示；Upgrade Now 可进入注册。</w:t>
      </w:r>
    </w:p>
    <w:p>
      <w:pPr>
        <w:pStyle w:val="ListNumber"/>
      </w:pPr>
      <w:r>
        <w:t>8. 桌面端与移动端无明显溢出，供应商长表单可滚动且底部操作可见。</w:t>
      </w:r>
    </w:p>
    <w:p>
      <w:pPr>
        <w:pStyle w:val="ListNumber"/>
      </w:pPr>
      <w:r>
        <w:t>9. 所有按钮均有成功、失败、loading、禁用等明确状态。</w:t>
      </w:r>
    </w:p>
    <w:p>
      <w:pPr>
        <w:pStyle w:val="ListNumber"/>
      </w:pPr>
      <w:r>
        <w:t>10. 不同角色登录后进入对应工作台或受限页面，后端权限校验有效。</w:t>
      </w:r>
    </w:p>
    <w:p>
      <w:pPr>
        <w:pStyle w:val="Heading1"/>
      </w:pPr>
      <w:r>
        <w:t>14. 版本规划</w:t>
      </w:r>
    </w:p>
    <w:p>
      <w:pPr>
        <w:pStyle w:val="Heading2"/>
      </w:pPr>
      <w:r>
        <w:t>V1.0</w:t>
      </w:r>
    </w:p>
    <w:p>
      <w:r>
        <w:t>完成角色化登录、Customer/Designer/Supplier 注册、邮箱验证码、协议同意、游客身份和基础异常处理。</w:t>
      </w:r>
    </w:p>
    <w:p>
      <w:pPr>
        <w:pStyle w:val="Heading2"/>
      </w:pPr>
      <w:r>
        <w:t>V1.1</w:t>
      </w:r>
    </w:p>
    <w:p>
      <w:r>
        <w:t>接入 Google/Facebook OAuth、找回密码、账号激活邮件、审核状态页和游客数据升级迁移。</w:t>
      </w:r>
    </w:p>
    <w:p>
      <w:pPr>
        <w:pStyle w:val="Heading2"/>
      </w:pPr>
      <w:r>
        <w:t>V1.2</w:t>
      </w:r>
    </w:p>
    <w:p>
      <w:r>
        <w:t>增加多账号角色绑定、企业认证、登录设备管理、二次验证和更细粒度的权限中心。</w:t>
      </w:r>
    </w:p>
    <w:p>
      <w:pPr>
        <w:pStyle w:val="Heading1"/>
      </w:pPr>
      <w:r>
        <w:t>15. 待确认事项</w:t>
      </w:r>
    </w:p>
    <w:p>
      <w:pPr>
        <w:pStyle w:val="ListBullet"/>
      </w:pPr>
      <w:r>
        <w:t>Contractor 是否允许自助注册，还是仅由后台邀请创建。</w:t>
      </w:r>
    </w:p>
    <w:p>
      <w:pPr>
        <w:pStyle w:val="ListBullet"/>
      </w:pPr>
      <w:r>
        <w:t>Designer、Supplier 是否必须人工审核，审核通过前可使用哪些功能。</w:t>
      </w:r>
    </w:p>
    <w:p>
      <w:pPr>
        <w:pStyle w:val="ListBullet"/>
      </w:pPr>
      <w:r>
        <w:t>注册成功后是自动登录还是统一跳转登录页。</w:t>
      </w:r>
    </w:p>
    <w:p>
      <w:pPr>
        <w:pStyle w:val="ListBullet"/>
      </w:pPr>
      <w:r>
        <w:t>密码复杂度、验证码有效期、错误次数和频控阈值。</w:t>
      </w:r>
    </w:p>
    <w:p>
      <w:pPr>
        <w:pStyle w:val="ListBullet"/>
      </w:pPr>
      <w:r>
        <w:t>第三方登录首期是否正式开放。</w:t>
      </w:r>
    </w:p>
    <w:p>
      <w:pPr>
        <w:pStyle w:val="ListBullet"/>
      </w:pPr>
      <w:r>
        <w:t>游客浏览记录、购物车和收藏是否在升级后迁移。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