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8FED" w14:textId="6D324D19" w:rsidR="00ED4E06" w:rsidRPr="001071CC" w:rsidRDefault="00ED4E06">
      <w:pPr>
        <w:pStyle w:val="Heading1"/>
        <w:rPr>
          <w:color w:val="auto"/>
        </w:rPr>
      </w:pPr>
      <w:r w:rsidRPr="001071CC">
        <w:rPr>
          <w:color w:val="auto"/>
        </w:rPr>
        <w:t>Richard Mwenedata</w:t>
      </w:r>
      <w:r w:rsidR="001071CC">
        <w:rPr>
          <w:color w:val="auto"/>
        </w:rPr>
        <w:t>, 101215</w:t>
      </w:r>
    </w:p>
    <w:p w14:paraId="6BA22DDF" w14:textId="23A77594" w:rsidR="00ED4E06" w:rsidRPr="001071CC" w:rsidRDefault="00ED4E06">
      <w:pPr>
        <w:pStyle w:val="Heading1"/>
        <w:rPr>
          <w:color w:val="auto"/>
        </w:rPr>
      </w:pPr>
      <w:r w:rsidRPr="001071CC">
        <w:rPr>
          <w:color w:val="auto"/>
        </w:rPr>
        <w:t>AUCA, Big Data Analytics</w:t>
      </w:r>
    </w:p>
    <w:p w14:paraId="3913C616" w14:textId="3A849F48" w:rsidR="004C1447" w:rsidRPr="001071CC" w:rsidRDefault="00000000">
      <w:pPr>
        <w:pStyle w:val="Heading1"/>
        <w:rPr>
          <w:color w:val="auto"/>
        </w:rPr>
      </w:pPr>
      <w:r w:rsidRPr="001071CC">
        <w:rPr>
          <w:color w:val="auto"/>
        </w:rPr>
        <w:t>Chapter 4, Exercise 3</w:t>
      </w:r>
      <w:r w:rsidR="00ED4E06" w:rsidRPr="001071CC">
        <w:rPr>
          <w:color w:val="auto"/>
        </w:rPr>
        <w:t xml:space="preserve"> </w:t>
      </w:r>
      <w:r w:rsidRPr="001071CC">
        <w:rPr>
          <w:color w:val="auto"/>
        </w:rPr>
        <w:t>QDA Bayes Classifier is Quadratic</w:t>
      </w:r>
    </w:p>
    <w:p w14:paraId="46A303A6" w14:textId="77777777" w:rsidR="004C1447" w:rsidRPr="001071CC" w:rsidRDefault="00000000">
      <w:pPr>
        <w:pStyle w:val="Heading2"/>
        <w:rPr>
          <w:color w:val="auto"/>
        </w:rPr>
      </w:pPr>
      <w:r w:rsidRPr="001071CC">
        <w:rPr>
          <w:color w:val="auto"/>
        </w:rPr>
        <w:t>Setup</w:t>
      </w:r>
    </w:p>
    <w:p w14:paraId="76CFBFFB" w14:textId="77777777" w:rsidR="004C1447" w:rsidRDefault="00000000">
      <w:pPr>
        <w:spacing w:after="160"/>
      </w:pPr>
      <w:r>
        <w:t>We consider K classes with a single predictor (p = 1). An observation belonging to the kth class is assumed to be drawn from a class-specific normal distribution:</w:t>
      </w:r>
    </w:p>
    <w:p w14:paraId="1B0507BB" w14:textId="77777777" w:rsidR="004C1447" w:rsidRDefault="00000000">
      <w:pPr>
        <w:spacing w:before="120" w:after="120"/>
        <w:jc w:val="center"/>
      </w:pPr>
      <w:r>
        <w:t xml:space="preserve">X | Y = </w:t>
      </w:r>
      <w:proofErr w:type="gramStart"/>
      <w:r>
        <w:t>k  ~</w:t>
      </w:r>
      <w:proofErr w:type="gramEnd"/>
      <w:r>
        <w:t xml:space="preserve">  </w:t>
      </w:r>
      <w:proofErr w:type="gramStart"/>
      <w:r>
        <w:t>N(</w:t>
      </w:r>
      <w:proofErr w:type="gramEnd"/>
      <w:r>
        <w:t>μ</w:t>
      </w:r>
      <w:r>
        <w:rPr>
          <w:vertAlign w:val="subscript"/>
        </w:rPr>
        <w:t>k</w:t>
      </w:r>
      <w:r>
        <w:t>, σ</w:t>
      </w:r>
      <w:r>
        <w:rPr>
          <w:vertAlign w:val="subscript"/>
        </w:rPr>
        <w:t>k</w:t>
      </w:r>
      <w:r>
        <w:rPr>
          <w:vertAlign w:val="superscript"/>
        </w:rPr>
        <w:t>2</w:t>
      </w:r>
      <w:r>
        <w:t>)</w:t>
      </w:r>
    </w:p>
    <w:p w14:paraId="2B065B0A" w14:textId="77777777" w:rsidR="004C1447" w:rsidRDefault="00000000">
      <w:pPr>
        <w:spacing w:after="160"/>
      </w:pPr>
      <w:r>
        <w:t>Note that, unlike the LDA setting in Section 4.4.1, we do NOT assume a common variance across classes — each class k has its own variance σₖ². The one-dimensional normal density (4.16) for class k is:</w:t>
      </w:r>
    </w:p>
    <w:p w14:paraId="2DDF5AC3" w14:textId="77777777" w:rsidR="004C1447" w:rsidRDefault="00000000">
      <w:pPr>
        <w:spacing w:before="120" w:after="120"/>
        <w:jc w:val="center"/>
      </w:pPr>
      <w:r>
        <w:t>f</w:t>
      </w:r>
      <w:r>
        <w:rPr>
          <w:vertAlign w:val="subscript"/>
        </w:rPr>
        <w:t>k</w:t>
      </w:r>
      <w:r>
        <w:t>(x) = 1 / (√(2π) · σ</w:t>
      </w:r>
      <w:proofErr w:type="gramStart"/>
      <w:r>
        <w:rPr>
          <w:vertAlign w:val="subscript"/>
        </w:rPr>
        <w:t>k</w:t>
      </w:r>
      <w:r>
        <w:t>)  ·</w:t>
      </w:r>
      <w:proofErr w:type="gramEnd"/>
      <w:r>
        <w:t xml:space="preserve"> </w:t>
      </w:r>
      <w:proofErr w:type="gramStart"/>
      <w:r>
        <w:t>exp[</w:t>
      </w:r>
      <w:proofErr w:type="gramEnd"/>
      <w:r>
        <w:t xml:space="preserve"> −(x − μ</w:t>
      </w:r>
      <w:r>
        <w:rPr>
          <w:vertAlign w:val="subscript"/>
        </w:rPr>
        <w:t>k</w:t>
      </w:r>
      <w:r>
        <w:t>)</w:t>
      </w:r>
      <w:r>
        <w:rPr>
          <w:vertAlign w:val="superscript"/>
        </w:rPr>
        <w:t>2</w:t>
      </w:r>
      <w:r>
        <w:t xml:space="preserve"> / (2σ</w:t>
      </w:r>
      <w:r>
        <w:rPr>
          <w:vertAlign w:val="subscript"/>
        </w:rPr>
        <w:t>k</w:t>
      </w:r>
      <w:r>
        <w:rPr>
          <w:vertAlign w:val="superscript"/>
        </w:rPr>
        <w:t>2</w:t>
      </w:r>
      <w:proofErr w:type="gramStart"/>
      <w:r>
        <w:t>) ]</w:t>
      </w:r>
      <w:proofErr w:type="gramEnd"/>
    </w:p>
    <w:p w14:paraId="6CA9B34B" w14:textId="02E51A3C" w:rsidR="004C1447" w:rsidRPr="001071CC" w:rsidRDefault="00000000">
      <w:pPr>
        <w:pStyle w:val="Heading2"/>
        <w:rPr>
          <w:color w:val="auto"/>
        </w:rPr>
      </w:pPr>
      <w:r w:rsidRPr="001071CC">
        <w:rPr>
          <w:color w:val="auto"/>
        </w:rPr>
        <w:t>Step 1 Bayes' theorem and the decision rule</w:t>
      </w:r>
    </w:p>
    <w:p w14:paraId="455036E3" w14:textId="77777777" w:rsidR="004C1447" w:rsidRDefault="00000000">
      <w:pPr>
        <w:spacing w:after="160"/>
      </w:pPr>
      <w:r>
        <w:t>By Bayes' theorem, the posterior probability that X = x belongs to class k is:</w:t>
      </w:r>
    </w:p>
    <w:p w14:paraId="31567902" w14:textId="77777777" w:rsidR="004C1447" w:rsidRDefault="00000000">
      <w:pPr>
        <w:spacing w:before="120" w:after="120"/>
        <w:jc w:val="center"/>
      </w:pPr>
      <w:r>
        <w:t>p</w:t>
      </w:r>
      <w:r>
        <w:rPr>
          <w:vertAlign w:val="subscript"/>
        </w:rPr>
        <w:t>k</w:t>
      </w:r>
      <w:r>
        <w:t>(x) = π</w:t>
      </w:r>
      <w:r>
        <w:rPr>
          <w:vertAlign w:val="subscript"/>
        </w:rPr>
        <w:t>k</w:t>
      </w:r>
      <w:r>
        <w:t xml:space="preserve"> f</w:t>
      </w:r>
      <w:r>
        <w:rPr>
          <w:vertAlign w:val="subscript"/>
        </w:rPr>
        <w:t>k</w:t>
      </w:r>
      <w:r>
        <w:t>(x</w:t>
      </w:r>
      <w:proofErr w:type="gramStart"/>
      <w:r>
        <w:t>)  /</w:t>
      </w:r>
      <w:proofErr w:type="gramEnd"/>
      <w:r>
        <w:t xml:space="preserve">  Σ</w:t>
      </w:r>
      <w:r>
        <w:rPr>
          <w:vertAlign w:val="subscript"/>
        </w:rPr>
        <w:t>l</w:t>
      </w:r>
      <w:r>
        <w:t xml:space="preserve"> π</w:t>
      </w:r>
      <w:r>
        <w:rPr>
          <w:vertAlign w:val="subscript"/>
        </w:rPr>
        <w:t>l</w:t>
      </w:r>
      <w:r>
        <w:t xml:space="preserve"> f</w:t>
      </w:r>
      <w:r>
        <w:rPr>
          <w:vertAlign w:val="subscript"/>
        </w:rPr>
        <w:t>l</w:t>
      </w:r>
      <w:r>
        <w:t>(x)</w:t>
      </w:r>
    </w:p>
    <w:p w14:paraId="5D6D13B2" w14:textId="77777777" w:rsidR="004C1447" w:rsidRDefault="00000000">
      <w:pPr>
        <w:spacing w:after="160"/>
      </w:pPr>
      <w:r>
        <w:t xml:space="preserve">The Bayes classifier assigns x to the class k that maximizes pₖ(x). Since the denominator Σₗ πₗ fₗ(x) does not depend on k, this is equivalent to maximizing the numerator πₖ fₖ(x). Because </w:t>
      </w:r>
      <w:proofErr w:type="gramStart"/>
      <w:r>
        <w:t>log(</w:t>
      </w:r>
      <w:proofErr w:type="gramEnd"/>
      <w:r>
        <w:t xml:space="preserve">·) is a strictly increasing function, maximizing πₖ fₖ(x) is equivalent to maximizing </w:t>
      </w:r>
      <w:proofErr w:type="gramStart"/>
      <w:r>
        <w:t>log(</w:t>
      </w:r>
      <w:proofErr w:type="gramEnd"/>
      <w:r>
        <w:t>πₖ fₖ(x)). We therefore define the discriminant function:</w:t>
      </w:r>
    </w:p>
    <w:p w14:paraId="3C9988ED" w14:textId="77777777" w:rsidR="004C1447" w:rsidRDefault="00000000">
      <w:pPr>
        <w:spacing w:before="120" w:after="120"/>
        <w:jc w:val="center"/>
      </w:pPr>
      <w:r>
        <w:t>δ</w:t>
      </w:r>
      <w:r>
        <w:rPr>
          <w:vertAlign w:val="subscript"/>
        </w:rPr>
        <w:t>k</w:t>
      </w:r>
      <w:r>
        <w:t>(x) = log(π</w:t>
      </w:r>
      <w:r>
        <w:rPr>
          <w:vertAlign w:val="subscript"/>
        </w:rPr>
        <w:t>k</w:t>
      </w:r>
      <w:r>
        <w:t>) + log(f</w:t>
      </w:r>
      <w:r>
        <w:rPr>
          <w:vertAlign w:val="subscript"/>
        </w:rPr>
        <w:t>k</w:t>
      </w:r>
      <w:r>
        <w:t>(x))</w:t>
      </w:r>
    </w:p>
    <w:p w14:paraId="6926D033" w14:textId="7AC7E0CC" w:rsidR="004C1447" w:rsidRPr="001071CC" w:rsidRDefault="00000000">
      <w:pPr>
        <w:pStyle w:val="Heading2"/>
        <w:rPr>
          <w:color w:val="auto"/>
        </w:rPr>
      </w:pPr>
      <w:r w:rsidRPr="001071CC">
        <w:rPr>
          <w:color w:val="auto"/>
        </w:rPr>
        <w:t>Step 2 expand log fₖ(x)</w:t>
      </w:r>
    </w:p>
    <w:p w14:paraId="110E2825" w14:textId="77777777" w:rsidR="004C1447" w:rsidRDefault="00000000">
      <w:pPr>
        <w:spacing w:after="160"/>
      </w:pPr>
      <w:r>
        <w:t>Taking the log of the normal density:</w:t>
      </w:r>
    </w:p>
    <w:p w14:paraId="6726D155" w14:textId="77777777" w:rsidR="004C1447" w:rsidRDefault="00000000">
      <w:pPr>
        <w:spacing w:before="120" w:after="120"/>
        <w:jc w:val="center"/>
      </w:pPr>
      <w:r>
        <w:t>log(f</w:t>
      </w:r>
      <w:r>
        <w:rPr>
          <w:vertAlign w:val="subscript"/>
        </w:rPr>
        <w:t>k</w:t>
      </w:r>
      <w:r>
        <w:t>(x)) = −log(√(2π) · σ</w:t>
      </w:r>
      <w:proofErr w:type="gramStart"/>
      <w:r>
        <w:rPr>
          <w:vertAlign w:val="subscript"/>
        </w:rPr>
        <w:t>k</w:t>
      </w:r>
      <w:r>
        <w:t>)  −</w:t>
      </w:r>
      <w:proofErr w:type="gramEnd"/>
      <w:r>
        <w:t xml:space="preserve">  (x − μ</w:t>
      </w:r>
      <w:r>
        <w:rPr>
          <w:vertAlign w:val="subscript"/>
        </w:rPr>
        <w:t>k</w:t>
      </w:r>
      <w:r>
        <w:t>)</w:t>
      </w:r>
      <w:r>
        <w:rPr>
          <w:vertAlign w:val="superscript"/>
        </w:rPr>
        <w:t>2</w:t>
      </w:r>
      <w:r>
        <w:t xml:space="preserve"> / (2σ</w:t>
      </w:r>
      <w:r>
        <w:rPr>
          <w:vertAlign w:val="subscript"/>
        </w:rPr>
        <w:t>k</w:t>
      </w:r>
      <w:r>
        <w:rPr>
          <w:vertAlign w:val="superscript"/>
        </w:rPr>
        <w:t>2</w:t>
      </w:r>
      <w:r>
        <w:t>)</w:t>
      </w:r>
    </w:p>
    <w:p w14:paraId="57398511" w14:textId="77777777" w:rsidR="004C1447" w:rsidRDefault="00000000">
      <w:pPr>
        <w:spacing w:after="160"/>
      </w:pPr>
      <w:r>
        <w:t xml:space="preserve">Expanding the square (x − </w:t>
      </w:r>
      <w:proofErr w:type="gramStart"/>
      <w:r>
        <w:t>μₖ)²</w:t>
      </w:r>
      <w:proofErr w:type="gramEnd"/>
      <w:r>
        <w:t xml:space="preserve"> = x² − 2μₖx + μₖ²:</w:t>
      </w:r>
    </w:p>
    <w:p w14:paraId="54B2B930" w14:textId="77777777" w:rsidR="004C1447" w:rsidRDefault="00000000">
      <w:pPr>
        <w:spacing w:before="120" w:after="120"/>
        <w:jc w:val="center"/>
      </w:pPr>
      <w:r>
        <w:t>log(f</w:t>
      </w:r>
      <w:r>
        <w:rPr>
          <w:vertAlign w:val="subscript"/>
        </w:rPr>
        <w:t>k</w:t>
      </w:r>
      <w:r>
        <w:t>(x)) = −(1/</w:t>
      </w:r>
      <w:proofErr w:type="gramStart"/>
      <w:r>
        <w:t>2)log</w:t>
      </w:r>
      <w:proofErr w:type="gramEnd"/>
      <w:r>
        <w:t>(2π) − log(σ</w:t>
      </w:r>
      <w:proofErr w:type="gramStart"/>
      <w:r>
        <w:rPr>
          <w:vertAlign w:val="subscript"/>
        </w:rPr>
        <w:t>k</w:t>
      </w:r>
      <w:r>
        <w:t>)  −</w:t>
      </w:r>
      <w:proofErr w:type="gramEnd"/>
      <w:r>
        <w:t xml:space="preserve">  x</w:t>
      </w:r>
      <w:r>
        <w:rPr>
          <w:vertAlign w:val="superscript"/>
        </w:rPr>
        <w:t>2</w:t>
      </w:r>
      <w:r>
        <w:t>/(2σ</w:t>
      </w:r>
      <w:r>
        <w:rPr>
          <w:vertAlign w:val="subscript"/>
        </w:rPr>
        <w:t>k</w:t>
      </w:r>
      <w:r>
        <w:rPr>
          <w:vertAlign w:val="superscript"/>
        </w:rPr>
        <w:t>2</w:t>
      </w:r>
      <w:proofErr w:type="gramStart"/>
      <w:r>
        <w:t>)  +</w:t>
      </w:r>
      <w:proofErr w:type="gramEnd"/>
      <w:r>
        <w:t xml:space="preserve">  (μ</w:t>
      </w:r>
      <w:r>
        <w:rPr>
          <w:vertAlign w:val="subscript"/>
        </w:rPr>
        <w:t>k</w:t>
      </w:r>
      <w:r>
        <w:t>/σ</w:t>
      </w:r>
      <w:r>
        <w:rPr>
          <w:vertAlign w:val="subscript"/>
        </w:rPr>
        <w:t>k</w:t>
      </w:r>
      <w:proofErr w:type="gramStart"/>
      <w:r>
        <w:rPr>
          <w:vertAlign w:val="superscript"/>
        </w:rPr>
        <w:t>2</w:t>
      </w:r>
      <w:r>
        <w:t>)x</w:t>
      </w:r>
      <w:proofErr w:type="gramEnd"/>
      <w:r>
        <w:t xml:space="preserve">  </w:t>
      </w:r>
      <w:proofErr w:type="gramStart"/>
      <w:r>
        <w:t>−  μ</w:t>
      </w:r>
      <w:proofErr w:type="gramEnd"/>
      <w:r>
        <w:rPr>
          <w:vertAlign w:val="subscript"/>
        </w:rPr>
        <w:t>k</w:t>
      </w:r>
      <w:r>
        <w:rPr>
          <w:vertAlign w:val="superscript"/>
        </w:rPr>
        <w:t>2</w:t>
      </w:r>
      <w:r>
        <w:t>/(2σ</w:t>
      </w:r>
      <w:r>
        <w:rPr>
          <w:vertAlign w:val="subscript"/>
        </w:rPr>
        <w:t>k</w:t>
      </w:r>
      <w:r>
        <w:rPr>
          <w:vertAlign w:val="superscript"/>
        </w:rPr>
        <w:t>2</w:t>
      </w:r>
      <w:r>
        <w:t>)</w:t>
      </w:r>
    </w:p>
    <w:p w14:paraId="6777425F" w14:textId="77777777" w:rsidR="004C1447" w:rsidRDefault="00000000">
      <w:pPr>
        <w:spacing w:after="160"/>
      </w:pPr>
      <w:r>
        <w:t>The term −(1/</w:t>
      </w:r>
      <w:proofErr w:type="gramStart"/>
      <w:r>
        <w:t>2)log</w:t>
      </w:r>
      <w:proofErr w:type="gramEnd"/>
      <w:r>
        <w:t>(2π) is a constant that does not depend on k, so it is the same additive term for every class and can be dropped when comparing classes (it does not affect which class attains the maximum). Substituting the remainder into δₖ(x):</w:t>
      </w:r>
    </w:p>
    <w:p w14:paraId="653A31D7" w14:textId="77777777" w:rsidR="004C1447" w:rsidRDefault="00000000">
      <w:pPr>
        <w:spacing w:before="120" w:after="120"/>
        <w:jc w:val="center"/>
      </w:pPr>
      <w:r>
        <w:t>δ</w:t>
      </w:r>
      <w:r>
        <w:rPr>
          <w:vertAlign w:val="subscript"/>
        </w:rPr>
        <w:t>k</w:t>
      </w:r>
      <w:r>
        <w:t>(x</w:t>
      </w:r>
      <w:proofErr w:type="gramStart"/>
      <w:r>
        <w:t>)  =</w:t>
      </w:r>
      <w:proofErr w:type="gramEnd"/>
      <w:r>
        <w:t xml:space="preserve">  −x</w:t>
      </w:r>
      <w:r>
        <w:rPr>
          <w:vertAlign w:val="superscript"/>
        </w:rPr>
        <w:t>2</w:t>
      </w:r>
      <w:r>
        <w:t>/(2σ</w:t>
      </w:r>
      <w:r>
        <w:rPr>
          <w:vertAlign w:val="subscript"/>
        </w:rPr>
        <w:t>k</w:t>
      </w:r>
      <w:r>
        <w:rPr>
          <w:vertAlign w:val="superscript"/>
        </w:rPr>
        <w:t>2</w:t>
      </w:r>
      <w:proofErr w:type="gramStart"/>
      <w:r>
        <w:t>)  +</w:t>
      </w:r>
      <w:proofErr w:type="gramEnd"/>
      <w:r>
        <w:t xml:space="preserve">  (μ</w:t>
      </w:r>
      <w:r>
        <w:rPr>
          <w:vertAlign w:val="subscript"/>
        </w:rPr>
        <w:t>k</w:t>
      </w:r>
      <w:r>
        <w:t>/σ</w:t>
      </w:r>
      <w:r>
        <w:rPr>
          <w:vertAlign w:val="subscript"/>
        </w:rPr>
        <w:t>k</w:t>
      </w:r>
      <w:proofErr w:type="gramStart"/>
      <w:r>
        <w:rPr>
          <w:vertAlign w:val="superscript"/>
        </w:rPr>
        <w:t>2</w:t>
      </w:r>
      <w:r>
        <w:t>)x</w:t>
      </w:r>
      <w:proofErr w:type="gramEnd"/>
      <w:r>
        <w:t xml:space="preserve">  </w:t>
      </w:r>
      <w:proofErr w:type="gramStart"/>
      <w:r>
        <w:t>−  μ</w:t>
      </w:r>
      <w:proofErr w:type="gramEnd"/>
      <w:r>
        <w:rPr>
          <w:vertAlign w:val="subscript"/>
        </w:rPr>
        <w:t>k</w:t>
      </w:r>
      <w:r>
        <w:rPr>
          <w:vertAlign w:val="superscript"/>
        </w:rPr>
        <w:t>2</w:t>
      </w:r>
      <w:r>
        <w:t>/(2σ</w:t>
      </w:r>
      <w:r>
        <w:rPr>
          <w:vertAlign w:val="subscript"/>
        </w:rPr>
        <w:t>k</w:t>
      </w:r>
      <w:r>
        <w:rPr>
          <w:vertAlign w:val="superscript"/>
        </w:rPr>
        <w:t>2</w:t>
      </w:r>
      <w:proofErr w:type="gramStart"/>
      <w:r>
        <w:t>)  −</w:t>
      </w:r>
      <w:proofErr w:type="gramEnd"/>
      <w:r>
        <w:t xml:space="preserve">  log(σ</w:t>
      </w:r>
      <w:proofErr w:type="gramStart"/>
      <w:r>
        <w:rPr>
          <w:vertAlign w:val="subscript"/>
        </w:rPr>
        <w:t>k</w:t>
      </w:r>
      <w:r>
        <w:t>)  +</w:t>
      </w:r>
      <w:proofErr w:type="gramEnd"/>
      <w:r>
        <w:t xml:space="preserve">  log(π</w:t>
      </w:r>
      <w:r>
        <w:rPr>
          <w:vertAlign w:val="subscript"/>
        </w:rPr>
        <w:t>k</w:t>
      </w:r>
      <w:r>
        <w:t>)</w:t>
      </w:r>
    </w:p>
    <w:p w14:paraId="04970490" w14:textId="09F5ECA8" w:rsidR="004C1447" w:rsidRPr="001071CC" w:rsidRDefault="00000000">
      <w:pPr>
        <w:pStyle w:val="Heading2"/>
        <w:rPr>
          <w:color w:val="auto"/>
        </w:rPr>
      </w:pPr>
      <w:r w:rsidRPr="001071CC">
        <w:rPr>
          <w:color w:val="auto"/>
        </w:rPr>
        <w:t>Step 3 why this is quadratic, not linear</w:t>
      </w:r>
    </w:p>
    <w:p w14:paraId="3096BAAA" w14:textId="77777777" w:rsidR="004C1447" w:rsidRDefault="00000000">
      <w:pPr>
        <w:spacing w:after="160"/>
      </w:pPr>
      <w:r>
        <w:t>Write δₖ(x) in the general polynomial form δₖ(x) = aₖx² + bₖx + cₖ, where:</w:t>
      </w:r>
    </w:p>
    <w:p w14:paraId="2183E7FF" w14:textId="77777777" w:rsidR="004C1447" w:rsidRDefault="00000000">
      <w:pPr>
        <w:spacing w:before="120" w:after="120"/>
        <w:jc w:val="center"/>
      </w:pPr>
      <w:r>
        <w:t>a</w:t>
      </w:r>
      <w:r>
        <w:rPr>
          <w:vertAlign w:val="subscript"/>
        </w:rPr>
        <w:t>k</w:t>
      </w:r>
      <w:r>
        <w:t xml:space="preserve"> = −1/(2σ</w:t>
      </w:r>
      <w:r>
        <w:rPr>
          <w:vertAlign w:val="subscript"/>
        </w:rPr>
        <w:t>k</w:t>
      </w:r>
      <w:r>
        <w:rPr>
          <w:vertAlign w:val="superscript"/>
        </w:rPr>
        <w:t>2</w:t>
      </w:r>
      <w:r>
        <w:t xml:space="preserve">)  </w:t>
      </w:r>
      <w:proofErr w:type="gramStart"/>
      <w:r>
        <w:t xml:space="preserve">  ,</w:t>
      </w:r>
      <w:proofErr w:type="gramEnd"/>
      <w:r>
        <w:t xml:space="preserve">    b</w:t>
      </w:r>
      <w:r>
        <w:rPr>
          <w:vertAlign w:val="subscript"/>
        </w:rPr>
        <w:t>k</w:t>
      </w:r>
      <w:r>
        <w:t xml:space="preserve"> = μ</w:t>
      </w:r>
      <w:r>
        <w:rPr>
          <w:vertAlign w:val="subscript"/>
        </w:rPr>
        <w:t>k</w:t>
      </w:r>
      <w:r>
        <w:t>/σ</w:t>
      </w:r>
      <w:r>
        <w:rPr>
          <w:vertAlign w:val="subscript"/>
        </w:rPr>
        <w:t>k</w:t>
      </w:r>
      <w:r>
        <w:rPr>
          <w:vertAlign w:val="superscript"/>
        </w:rPr>
        <w:t>2</w:t>
      </w:r>
      <w:r>
        <w:t xml:space="preserve">  </w:t>
      </w:r>
      <w:proofErr w:type="gramStart"/>
      <w:r>
        <w:t xml:space="preserve">  ,</w:t>
      </w:r>
      <w:proofErr w:type="gramEnd"/>
      <w:r>
        <w:t xml:space="preserve">    c</w:t>
      </w:r>
      <w:r>
        <w:rPr>
          <w:vertAlign w:val="subscript"/>
        </w:rPr>
        <w:t>k</w:t>
      </w:r>
      <w:r>
        <w:t xml:space="preserve"> = −μ</w:t>
      </w:r>
      <w:r>
        <w:rPr>
          <w:vertAlign w:val="subscript"/>
        </w:rPr>
        <w:t>k</w:t>
      </w:r>
      <w:r>
        <w:rPr>
          <w:vertAlign w:val="superscript"/>
        </w:rPr>
        <w:t>2</w:t>
      </w:r>
      <w:r>
        <w:t>/(2σ</w:t>
      </w:r>
      <w:r>
        <w:rPr>
          <w:vertAlign w:val="subscript"/>
        </w:rPr>
        <w:t>k</w:t>
      </w:r>
      <w:r>
        <w:rPr>
          <w:vertAlign w:val="superscript"/>
        </w:rPr>
        <w:t>2</w:t>
      </w:r>
      <w:proofErr w:type="gramStart"/>
      <w:r>
        <w:t>)  −</w:t>
      </w:r>
      <w:proofErr w:type="gramEnd"/>
      <w:r>
        <w:t xml:space="preserve">  log(σ</w:t>
      </w:r>
      <w:proofErr w:type="gramStart"/>
      <w:r>
        <w:rPr>
          <w:vertAlign w:val="subscript"/>
        </w:rPr>
        <w:t>k</w:t>
      </w:r>
      <w:r>
        <w:t>)  +</w:t>
      </w:r>
      <w:proofErr w:type="gramEnd"/>
      <w:r>
        <w:t xml:space="preserve">  log(π</w:t>
      </w:r>
      <w:r>
        <w:rPr>
          <w:vertAlign w:val="subscript"/>
        </w:rPr>
        <w:t>k</w:t>
      </w:r>
      <w:r>
        <w:t>)</w:t>
      </w:r>
    </w:p>
    <w:p w14:paraId="5C67EC1D" w14:textId="77777777" w:rsidR="004C1447" w:rsidRDefault="00000000">
      <w:pPr>
        <w:spacing w:after="160"/>
      </w:pPr>
      <w:r>
        <w:t>The key quantity is the coefficient aₖ = −1/(2σₖ²) on the x² term. In the LDA setting of Section 4.4.1, all classes share a common variance σ² (σ₁ = ⋯ = σ_K = σ), so aₖ = −1/(2σ²) is identical for every class. When comparing two classes k and j by looking at δₖ(x) − δⱼ(x), the x² terms are aₖx² − aⱼx² = 0 because aₖ = aⱼ — they cancel exactly, leaving a function that is linear in x. That is precisely why the Bayes/LDA decision boundary in (4.18) is linear.</w:t>
      </w:r>
    </w:p>
    <w:p w14:paraId="19DA0382" w14:textId="77777777" w:rsidR="004C1447" w:rsidRDefault="00000000">
      <w:pPr>
        <w:spacing w:after="160"/>
      </w:pPr>
      <w:r>
        <w:t>In this problem, however, we do NOT assume σ₁² = ⋯ = σ_K². Each class has its own variance σₖ², so in general aₖ ≠ aⱼ for k ≠ j. Consequently, when we compare two classes via:</w:t>
      </w:r>
    </w:p>
    <w:p w14:paraId="5BC54613" w14:textId="77777777" w:rsidR="004C1447" w:rsidRDefault="00000000">
      <w:pPr>
        <w:spacing w:before="120" w:after="120"/>
        <w:jc w:val="center"/>
      </w:pPr>
      <w:r>
        <w:t>δ</w:t>
      </w:r>
      <w:r>
        <w:rPr>
          <w:vertAlign w:val="subscript"/>
        </w:rPr>
        <w:t>k</w:t>
      </w:r>
      <w:r>
        <w:t>(x) − δ</w:t>
      </w:r>
      <w:r>
        <w:rPr>
          <w:vertAlign w:val="subscript"/>
        </w:rPr>
        <w:t>j</w:t>
      </w:r>
      <w:r>
        <w:t>(x</w:t>
      </w:r>
      <w:proofErr w:type="gramStart"/>
      <w:r>
        <w:t>)  =</w:t>
      </w:r>
      <w:proofErr w:type="gramEnd"/>
      <w:r>
        <w:t xml:space="preserve">  (a</w:t>
      </w:r>
      <w:r>
        <w:rPr>
          <w:vertAlign w:val="subscript"/>
        </w:rPr>
        <w:t>k</w:t>
      </w:r>
      <w:r>
        <w:t xml:space="preserve"> − </w:t>
      </w:r>
      <w:proofErr w:type="gramStart"/>
      <w:r>
        <w:t>a</w:t>
      </w:r>
      <w:r>
        <w:rPr>
          <w:vertAlign w:val="subscript"/>
        </w:rPr>
        <w:t>j</w:t>
      </w:r>
      <w:r>
        <w:t>)x</w:t>
      </w:r>
      <w:r>
        <w:rPr>
          <w:vertAlign w:val="superscript"/>
        </w:rPr>
        <w:t>2</w:t>
      </w:r>
      <w:r>
        <w:t xml:space="preserve">  +</w:t>
      </w:r>
      <w:proofErr w:type="gramEnd"/>
      <w:r>
        <w:t xml:space="preserve">  (b</w:t>
      </w:r>
      <w:r>
        <w:rPr>
          <w:vertAlign w:val="subscript"/>
        </w:rPr>
        <w:t>k</w:t>
      </w:r>
      <w:r>
        <w:t xml:space="preserve"> − </w:t>
      </w:r>
      <w:proofErr w:type="gramStart"/>
      <w:r>
        <w:t>b</w:t>
      </w:r>
      <w:r>
        <w:rPr>
          <w:vertAlign w:val="subscript"/>
        </w:rPr>
        <w:t>j</w:t>
      </w:r>
      <w:r>
        <w:t>)x</w:t>
      </w:r>
      <w:proofErr w:type="gramEnd"/>
      <w:r>
        <w:t xml:space="preserve">  </w:t>
      </w:r>
      <w:proofErr w:type="gramStart"/>
      <w:r>
        <w:t>+  (</w:t>
      </w:r>
      <w:proofErr w:type="gramEnd"/>
      <w:r>
        <w:t>c</w:t>
      </w:r>
      <w:r>
        <w:rPr>
          <w:vertAlign w:val="subscript"/>
        </w:rPr>
        <w:t>k</w:t>
      </w:r>
      <w:r>
        <w:t xml:space="preserve"> − c</w:t>
      </w:r>
      <w:r>
        <w:rPr>
          <w:vertAlign w:val="subscript"/>
        </w:rPr>
        <w:t>j</w:t>
      </w:r>
      <w:r>
        <w:t>)</w:t>
      </w:r>
    </w:p>
    <w:p w14:paraId="3A1E3B6B" w14:textId="77777777" w:rsidR="004C1447" w:rsidRDefault="00000000">
      <w:pPr>
        <w:spacing w:after="160"/>
      </w:pPr>
      <w:r>
        <w:t>the coefficient (aₖ − aⱼ) is generally nonzero, so the x² term does NOT cancel. This means:</w:t>
      </w:r>
    </w:p>
    <w:p w14:paraId="34DA3CA8" w14:textId="77777777" w:rsidR="004C1447" w:rsidRDefault="00000000">
      <w:pPr>
        <w:pStyle w:val="ListParagraph"/>
        <w:numPr>
          <w:ilvl w:val="0"/>
          <w:numId w:val="2"/>
        </w:numPr>
        <w:spacing w:after="100"/>
      </w:pPr>
      <w:r>
        <w:t>δₖ(x) itself is a quadratic (not linear) function of x, since it contains a nonzero x² coefficient aₖ = −1/(2σₖ²).</w:t>
      </w:r>
    </w:p>
    <w:p w14:paraId="3355C921" w14:textId="77777777" w:rsidR="004C1447" w:rsidRDefault="00000000">
      <w:pPr>
        <w:pStyle w:val="ListParagraph"/>
        <w:numPr>
          <w:ilvl w:val="0"/>
          <w:numId w:val="2"/>
        </w:numPr>
        <w:spacing w:after="100"/>
      </w:pPr>
      <w:r>
        <w:lastRenderedPageBreak/>
        <w:t xml:space="preserve">The decision boundary between any two classes — the set of x where δₖ(x) = δⱼ(x) — is the solution to a quadratic equation (aₖ − </w:t>
      </w:r>
      <w:proofErr w:type="gramStart"/>
      <w:r>
        <w:t>aⱼ)x</w:t>
      </w:r>
      <w:proofErr w:type="gramEnd"/>
      <w:r>
        <w:t xml:space="preserve">² + (bₖ − </w:t>
      </w:r>
      <w:proofErr w:type="gramStart"/>
      <w:r>
        <w:t>bⱼ)x</w:t>
      </w:r>
      <w:proofErr w:type="gramEnd"/>
      <w:r>
        <w:t xml:space="preserve"> + (cₖ − cⱼ) = 0, which can have up to two real roots (i.e., up to two boundary points), unlike the single boundary point produced by a linear equation.</w:t>
      </w:r>
    </w:p>
    <w:p w14:paraId="7D11D77E" w14:textId="77777777" w:rsidR="004C1447" w:rsidRDefault="00000000">
      <w:pPr>
        <w:pStyle w:val="ListParagraph"/>
        <w:numPr>
          <w:ilvl w:val="0"/>
          <w:numId w:val="2"/>
        </w:numPr>
        <w:spacing w:after="160"/>
      </w:pPr>
      <w:r>
        <w:t>This is exactly the QDA setup of Section 4.4.3: allowing class-specific variances (or, in the multivariate case, class-specific covariance matrices Σₖ) introduces the quadratic term xᵀΣₖ⁻¹x, which is what gives QDA its name and its curved decision boundaries.</w:t>
      </w:r>
    </w:p>
    <w:p w14:paraId="3084FB2E" w14:textId="77777777" w:rsidR="004C1447" w:rsidRPr="001071CC" w:rsidRDefault="00000000">
      <w:pPr>
        <w:pStyle w:val="Heading2"/>
        <w:rPr>
          <w:color w:val="auto"/>
        </w:rPr>
      </w:pPr>
      <w:r w:rsidRPr="001071CC">
        <w:rPr>
          <w:color w:val="auto"/>
        </w:rPr>
        <w:t>Conclusion</w:t>
      </w:r>
    </w:p>
    <w:p w14:paraId="78A4D7AB" w14:textId="77777777" w:rsidR="004C1447" w:rsidRDefault="00000000">
      <w:pPr>
        <w:spacing w:after="160"/>
      </w:pPr>
      <w:r>
        <w:t>Because the Bayes classifier assigns x to the class maximizing δₖ(x) = −x²/(2σₖ²) + (μₖ/σₖ</w:t>
      </w:r>
      <w:proofErr w:type="gramStart"/>
      <w:r>
        <w:t>²)x</w:t>
      </w:r>
      <w:proofErr w:type="gramEnd"/>
      <w:r>
        <w:t xml:space="preserve"> − μₖ²/(2σₖ²) − log(σₖ) + log(πₖ), and this expression is a genuine quadratic function of x whenever the class variances σₖ² differ, the Bayes classifier is not linear in general — it is quadratic. Linearity (as in Section 4.4.1's LDA derivation) is a special case that only arises under the additional restriction σ₁² = σ₂² = ⋯ = σ_K².</w:t>
      </w:r>
    </w:p>
    <w:sectPr w:rsidR="004C14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041"/>
    <w:multiLevelType w:val="hybridMultilevel"/>
    <w:tmpl w:val="62D4B326"/>
    <w:lvl w:ilvl="0" w:tplc="6DF00210">
      <w:start w:val="1"/>
      <w:numFmt w:val="decimal"/>
      <w:lvlText w:val="%1."/>
      <w:lvlJc w:val="left"/>
    </w:lvl>
    <w:lvl w:ilvl="1" w:tplc="9F82B6D8">
      <w:numFmt w:val="decimal"/>
      <w:lvlText w:val=""/>
      <w:lvlJc w:val="left"/>
    </w:lvl>
    <w:lvl w:ilvl="2" w:tplc="1B560914">
      <w:numFmt w:val="decimal"/>
      <w:lvlText w:val=""/>
      <w:lvlJc w:val="left"/>
    </w:lvl>
    <w:lvl w:ilvl="3" w:tplc="C952E7F4">
      <w:numFmt w:val="decimal"/>
      <w:lvlText w:val=""/>
      <w:lvlJc w:val="left"/>
    </w:lvl>
    <w:lvl w:ilvl="4" w:tplc="FC96AA90">
      <w:numFmt w:val="decimal"/>
      <w:lvlText w:val=""/>
      <w:lvlJc w:val="left"/>
    </w:lvl>
    <w:lvl w:ilvl="5" w:tplc="F44A83FE">
      <w:numFmt w:val="decimal"/>
      <w:lvlText w:val=""/>
      <w:lvlJc w:val="left"/>
    </w:lvl>
    <w:lvl w:ilvl="6" w:tplc="14C63470">
      <w:numFmt w:val="decimal"/>
      <w:lvlText w:val=""/>
      <w:lvlJc w:val="left"/>
    </w:lvl>
    <w:lvl w:ilvl="7" w:tplc="F66C14B8">
      <w:numFmt w:val="decimal"/>
      <w:lvlText w:val=""/>
      <w:lvlJc w:val="left"/>
    </w:lvl>
    <w:lvl w:ilvl="8" w:tplc="15129238">
      <w:numFmt w:val="decimal"/>
      <w:lvlText w:val=""/>
      <w:lvlJc w:val="left"/>
    </w:lvl>
  </w:abstractNum>
  <w:abstractNum w:abstractNumId="1" w15:restartNumberingAfterBreak="0">
    <w:nsid w:val="39B50D5C"/>
    <w:multiLevelType w:val="hybridMultilevel"/>
    <w:tmpl w:val="B92C51F2"/>
    <w:lvl w:ilvl="0" w:tplc="2278D4DA">
      <w:start w:val="1"/>
      <w:numFmt w:val="bullet"/>
      <w:lvlText w:val="●"/>
      <w:lvlJc w:val="left"/>
      <w:pPr>
        <w:ind w:left="720" w:hanging="360"/>
      </w:pPr>
    </w:lvl>
    <w:lvl w:ilvl="1" w:tplc="3CF62FAE">
      <w:start w:val="1"/>
      <w:numFmt w:val="bullet"/>
      <w:lvlText w:val="○"/>
      <w:lvlJc w:val="left"/>
      <w:pPr>
        <w:ind w:left="1440" w:hanging="360"/>
      </w:pPr>
    </w:lvl>
    <w:lvl w:ilvl="2" w:tplc="B5AE651C">
      <w:start w:val="1"/>
      <w:numFmt w:val="bullet"/>
      <w:lvlText w:val="■"/>
      <w:lvlJc w:val="left"/>
      <w:pPr>
        <w:ind w:left="2160" w:hanging="360"/>
      </w:pPr>
    </w:lvl>
    <w:lvl w:ilvl="3" w:tplc="38B8484A">
      <w:start w:val="1"/>
      <w:numFmt w:val="bullet"/>
      <w:lvlText w:val="●"/>
      <w:lvlJc w:val="left"/>
      <w:pPr>
        <w:ind w:left="2880" w:hanging="360"/>
      </w:pPr>
    </w:lvl>
    <w:lvl w:ilvl="4" w:tplc="B5EEE7B4">
      <w:start w:val="1"/>
      <w:numFmt w:val="bullet"/>
      <w:lvlText w:val="○"/>
      <w:lvlJc w:val="left"/>
      <w:pPr>
        <w:ind w:left="3600" w:hanging="360"/>
      </w:pPr>
    </w:lvl>
    <w:lvl w:ilvl="5" w:tplc="A754CAC0">
      <w:start w:val="1"/>
      <w:numFmt w:val="bullet"/>
      <w:lvlText w:val="■"/>
      <w:lvlJc w:val="left"/>
      <w:pPr>
        <w:ind w:left="4320" w:hanging="360"/>
      </w:pPr>
    </w:lvl>
    <w:lvl w:ilvl="6" w:tplc="A8AE938A">
      <w:start w:val="1"/>
      <w:numFmt w:val="bullet"/>
      <w:lvlText w:val="●"/>
      <w:lvlJc w:val="left"/>
      <w:pPr>
        <w:ind w:left="5040" w:hanging="360"/>
      </w:pPr>
    </w:lvl>
    <w:lvl w:ilvl="7" w:tplc="B7C6A2C0">
      <w:start w:val="1"/>
      <w:numFmt w:val="bullet"/>
      <w:lvlText w:val="●"/>
      <w:lvlJc w:val="left"/>
      <w:pPr>
        <w:ind w:left="5760" w:hanging="360"/>
      </w:pPr>
    </w:lvl>
    <w:lvl w:ilvl="8" w:tplc="42844F36">
      <w:start w:val="1"/>
      <w:numFmt w:val="bullet"/>
      <w:lvlText w:val="●"/>
      <w:lvlJc w:val="left"/>
      <w:pPr>
        <w:ind w:left="6480" w:hanging="360"/>
      </w:pPr>
    </w:lvl>
  </w:abstractNum>
  <w:num w:numId="1" w16cid:durableId="577666010">
    <w:abstractNumId w:val="1"/>
    <w:lvlOverride w:ilvl="0">
      <w:startOverride w:val="1"/>
    </w:lvlOverride>
  </w:num>
  <w:num w:numId="2" w16cid:durableId="1708527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447"/>
    <w:rsid w:val="001071CC"/>
    <w:rsid w:val="004C1447"/>
    <w:rsid w:val="00684DC1"/>
    <w:rsid w:val="00ED4E06"/>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4CA6"/>
  <w15:docId w15:val="{861EC3BD-1CC6-4F32-84B9-43EEB2EF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W" w:eastAsia="en-R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Mwenedata</cp:lastModifiedBy>
  <cp:revision>3</cp:revision>
  <dcterms:created xsi:type="dcterms:W3CDTF">2026-08-24T15:04:00Z</dcterms:created>
  <dcterms:modified xsi:type="dcterms:W3CDTF">2026-08-24T18:45:00Z</dcterms:modified>
</cp:coreProperties>
</file>