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103A4" w14:textId="77777777" w:rsidR="003B1C45" w:rsidRPr="003B1C45" w:rsidRDefault="003B1C45" w:rsidP="003B1C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B1C45">
        <w:rPr>
          <w:rFonts w:ascii="Times New Roman" w:eastAsia="Times New Roman" w:hAnsi="Times New Roman" w:cs="Times New Roman"/>
          <w:b/>
          <w:bCs/>
          <w:kern w:val="0"/>
          <w:sz w:val="36"/>
          <w:szCs w:val="36"/>
          <w:lang w:eastAsia="en-GB"/>
          <w14:ligatures w14:val="none"/>
        </w:rPr>
        <w:t>How to apply the BVP playbook during the accelerator</w:t>
      </w:r>
    </w:p>
    <w:p w14:paraId="6F85A23C" w14:textId="77777777" w:rsidR="003B1C45" w:rsidRPr="003B1C45" w:rsidRDefault="003B1C45" w:rsidP="003B1C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B1C45">
        <w:rPr>
          <w:rFonts w:ascii="Times New Roman" w:eastAsia="Times New Roman" w:hAnsi="Times New Roman" w:cs="Times New Roman"/>
          <w:b/>
          <w:bCs/>
          <w:kern w:val="0"/>
          <w:sz w:val="27"/>
          <w:szCs w:val="27"/>
          <w:lang w:eastAsia="en-GB"/>
          <w14:ligatures w14:val="none"/>
        </w:rPr>
        <w:t>1. Classify the idea early: copilot, agent, or AI-enabled service</w:t>
      </w:r>
    </w:p>
    <w:p w14:paraId="74ADDB25"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 xml:space="preserve">BVP separates AI products into three commercial types: </w:t>
      </w:r>
      <w:r w:rsidRPr="003B1C45">
        <w:rPr>
          <w:rFonts w:ascii="Times New Roman" w:eastAsia="Times New Roman" w:hAnsi="Times New Roman" w:cs="Times New Roman"/>
          <w:b/>
          <w:bCs/>
          <w:kern w:val="0"/>
          <w:lang w:eastAsia="en-GB"/>
          <w14:ligatures w14:val="none"/>
        </w:rPr>
        <w:t>copilots</w:t>
      </w:r>
      <w:r w:rsidRPr="003B1C45">
        <w:rPr>
          <w:rFonts w:ascii="Times New Roman" w:eastAsia="Times New Roman" w:hAnsi="Times New Roman" w:cs="Times New Roman"/>
          <w:kern w:val="0"/>
          <w:lang w:eastAsia="en-GB"/>
          <w14:ligatures w14:val="none"/>
        </w:rPr>
        <w:t xml:space="preserve">, which assist a human; </w:t>
      </w:r>
      <w:r w:rsidRPr="003B1C45">
        <w:rPr>
          <w:rFonts w:ascii="Times New Roman" w:eastAsia="Times New Roman" w:hAnsi="Times New Roman" w:cs="Times New Roman"/>
          <w:b/>
          <w:bCs/>
          <w:kern w:val="0"/>
          <w:lang w:eastAsia="en-GB"/>
          <w14:ligatures w14:val="none"/>
        </w:rPr>
        <w:t>agents</w:t>
      </w:r>
      <w:r w:rsidRPr="003B1C45">
        <w:rPr>
          <w:rFonts w:ascii="Times New Roman" w:eastAsia="Times New Roman" w:hAnsi="Times New Roman" w:cs="Times New Roman"/>
          <w:kern w:val="0"/>
          <w:lang w:eastAsia="en-GB"/>
          <w14:ligatures w14:val="none"/>
        </w:rPr>
        <w:t xml:space="preserve">, which complete workflows more autonomously; and </w:t>
      </w:r>
      <w:r w:rsidRPr="003B1C45">
        <w:rPr>
          <w:rFonts w:ascii="Times New Roman" w:eastAsia="Times New Roman" w:hAnsi="Times New Roman" w:cs="Times New Roman"/>
          <w:b/>
          <w:bCs/>
          <w:kern w:val="0"/>
          <w:lang w:eastAsia="en-GB"/>
          <w14:ligatures w14:val="none"/>
        </w:rPr>
        <w:t>AI-enabled services</w:t>
      </w:r>
      <w:r w:rsidRPr="003B1C45">
        <w:rPr>
          <w:rFonts w:ascii="Times New Roman" w:eastAsia="Times New Roman" w:hAnsi="Times New Roman" w:cs="Times New Roman"/>
          <w:kern w:val="0"/>
          <w:lang w:eastAsia="en-GB"/>
          <w14:ligatures w14:val="none"/>
        </w:rPr>
        <w:t xml:space="preserve">, which blend automation with human oversight to deliver a service faster or cheaper. </w:t>
      </w:r>
    </w:p>
    <w:p w14:paraId="4CBD0451"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For each idea next week, label it quickly: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2207"/>
        <w:gridCol w:w="5556"/>
      </w:tblGrid>
      <w:tr w:rsidR="003B1C45" w:rsidRPr="003B1C45" w14:paraId="47A10EB9" w14:textId="77777777">
        <w:trPr>
          <w:tblHeader/>
          <w:tblCellSpacing w:w="15" w:type="dxa"/>
        </w:trPr>
        <w:tc>
          <w:tcPr>
            <w:tcW w:w="0" w:type="auto"/>
            <w:vAlign w:val="center"/>
            <w:hideMark/>
          </w:tcPr>
          <w:p w14:paraId="0A5B643B" w14:textId="77777777" w:rsidR="003B1C45" w:rsidRPr="003B1C45" w:rsidRDefault="003B1C45" w:rsidP="003B1C45">
            <w:pPr>
              <w:spacing w:after="0" w:line="240" w:lineRule="auto"/>
              <w:jc w:val="center"/>
              <w:rPr>
                <w:rFonts w:ascii="Times New Roman" w:eastAsia="Times New Roman" w:hAnsi="Times New Roman" w:cs="Times New Roman"/>
                <w:b/>
                <w:bCs/>
                <w:kern w:val="0"/>
                <w:lang w:eastAsia="en-GB"/>
                <w14:ligatures w14:val="none"/>
              </w:rPr>
            </w:pPr>
            <w:r w:rsidRPr="003B1C45">
              <w:rPr>
                <w:rFonts w:ascii="Times New Roman" w:eastAsia="Times New Roman" w:hAnsi="Times New Roman" w:cs="Times New Roman"/>
                <w:b/>
                <w:bCs/>
                <w:kern w:val="0"/>
                <w:lang w:eastAsia="en-GB"/>
                <w14:ligatures w14:val="none"/>
              </w:rPr>
              <w:t>Type</w:t>
            </w:r>
          </w:p>
        </w:tc>
        <w:tc>
          <w:tcPr>
            <w:tcW w:w="0" w:type="auto"/>
            <w:vAlign w:val="center"/>
            <w:hideMark/>
          </w:tcPr>
          <w:p w14:paraId="6F20E5E0" w14:textId="77777777" w:rsidR="003B1C45" w:rsidRPr="003B1C45" w:rsidRDefault="003B1C45" w:rsidP="003B1C45">
            <w:pPr>
              <w:spacing w:after="0" w:line="240" w:lineRule="auto"/>
              <w:jc w:val="center"/>
              <w:rPr>
                <w:rFonts w:ascii="Times New Roman" w:eastAsia="Times New Roman" w:hAnsi="Times New Roman" w:cs="Times New Roman"/>
                <w:b/>
                <w:bCs/>
                <w:kern w:val="0"/>
                <w:lang w:eastAsia="en-GB"/>
                <w14:ligatures w14:val="none"/>
              </w:rPr>
            </w:pPr>
            <w:r w:rsidRPr="003B1C45">
              <w:rPr>
                <w:rFonts w:ascii="Times New Roman" w:eastAsia="Times New Roman" w:hAnsi="Times New Roman" w:cs="Times New Roman"/>
                <w:b/>
                <w:bCs/>
                <w:kern w:val="0"/>
                <w:lang w:eastAsia="en-GB"/>
                <w14:ligatures w14:val="none"/>
              </w:rPr>
              <w:t>What it means</w:t>
            </w:r>
          </w:p>
        </w:tc>
        <w:tc>
          <w:tcPr>
            <w:tcW w:w="0" w:type="auto"/>
            <w:vAlign w:val="center"/>
            <w:hideMark/>
          </w:tcPr>
          <w:p w14:paraId="5C1FB64A" w14:textId="77777777" w:rsidR="003B1C45" w:rsidRPr="003B1C45" w:rsidRDefault="003B1C45" w:rsidP="003B1C45">
            <w:pPr>
              <w:spacing w:after="0" w:line="240" w:lineRule="auto"/>
              <w:jc w:val="center"/>
              <w:rPr>
                <w:rFonts w:ascii="Times New Roman" w:eastAsia="Times New Roman" w:hAnsi="Times New Roman" w:cs="Times New Roman"/>
                <w:b/>
                <w:bCs/>
                <w:kern w:val="0"/>
                <w:lang w:eastAsia="en-GB"/>
                <w14:ligatures w14:val="none"/>
              </w:rPr>
            </w:pPr>
            <w:r w:rsidRPr="003B1C45">
              <w:rPr>
                <w:rFonts w:ascii="Times New Roman" w:eastAsia="Times New Roman" w:hAnsi="Times New Roman" w:cs="Times New Roman"/>
                <w:b/>
                <w:bCs/>
                <w:kern w:val="0"/>
                <w:lang w:eastAsia="en-GB"/>
                <w14:ligatures w14:val="none"/>
              </w:rPr>
              <w:t>Commercial implication</w:t>
            </w:r>
          </w:p>
        </w:tc>
      </w:tr>
      <w:tr w:rsidR="003B1C45" w:rsidRPr="003B1C45" w14:paraId="735DC2BB" w14:textId="77777777">
        <w:trPr>
          <w:tblCellSpacing w:w="15" w:type="dxa"/>
        </w:trPr>
        <w:tc>
          <w:tcPr>
            <w:tcW w:w="0" w:type="auto"/>
            <w:vAlign w:val="center"/>
            <w:hideMark/>
          </w:tcPr>
          <w:p w14:paraId="08BEA0E2"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Copilot</w:t>
            </w:r>
          </w:p>
        </w:tc>
        <w:tc>
          <w:tcPr>
            <w:tcW w:w="0" w:type="auto"/>
            <w:vAlign w:val="center"/>
            <w:hideMark/>
          </w:tcPr>
          <w:p w14:paraId="142EB121"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Helps a person do work faster</w:t>
            </w:r>
          </w:p>
        </w:tc>
        <w:tc>
          <w:tcPr>
            <w:tcW w:w="0" w:type="auto"/>
            <w:vAlign w:val="center"/>
            <w:hideMark/>
          </w:tcPr>
          <w:p w14:paraId="5E4E0D36"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 xml:space="preserve">Easier to launch, but ROI can be softer. Seat-based or packaged pricing may </w:t>
            </w:r>
            <w:proofErr w:type="gramStart"/>
            <w:r w:rsidRPr="003B1C45">
              <w:rPr>
                <w:rFonts w:ascii="Times New Roman" w:eastAsia="Times New Roman" w:hAnsi="Times New Roman" w:cs="Times New Roman"/>
                <w:kern w:val="0"/>
                <w:lang w:eastAsia="en-GB"/>
                <w14:ligatures w14:val="none"/>
              </w:rPr>
              <w:t>work, but</w:t>
            </w:r>
            <w:proofErr w:type="gramEnd"/>
            <w:r w:rsidRPr="003B1C45">
              <w:rPr>
                <w:rFonts w:ascii="Times New Roman" w:eastAsia="Times New Roman" w:hAnsi="Times New Roman" w:cs="Times New Roman"/>
                <w:kern w:val="0"/>
                <w:lang w:eastAsia="en-GB"/>
                <w14:ligatures w14:val="none"/>
              </w:rPr>
              <w:t xml:space="preserve"> prove adoption and productivity.</w:t>
            </w:r>
          </w:p>
        </w:tc>
      </w:tr>
      <w:tr w:rsidR="003B1C45" w:rsidRPr="003B1C45" w14:paraId="40A1D26D" w14:textId="77777777">
        <w:trPr>
          <w:tblCellSpacing w:w="15" w:type="dxa"/>
        </w:trPr>
        <w:tc>
          <w:tcPr>
            <w:tcW w:w="0" w:type="auto"/>
            <w:vAlign w:val="center"/>
            <w:hideMark/>
          </w:tcPr>
          <w:p w14:paraId="6F047246"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Agent</w:t>
            </w:r>
          </w:p>
        </w:tc>
        <w:tc>
          <w:tcPr>
            <w:tcW w:w="0" w:type="auto"/>
            <w:vAlign w:val="center"/>
            <w:hideMark/>
          </w:tcPr>
          <w:p w14:paraId="18A0C877"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Completes a workflow or task</w:t>
            </w:r>
          </w:p>
        </w:tc>
        <w:tc>
          <w:tcPr>
            <w:tcW w:w="0" w:type="auto"/>
            <w:vAlign w:val="center"/>
            <w:hideMark/>
          </w:tcPr>
          <w:p w14:paraId="6B373965"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Stronger pricing power if the output is measurable. Better fit for workflow or outcome pricing.</w:t>
            </w:r>
          </w:p>
        </w:tc>
      </w:tr>
      <w:tr w:rsidR="003B1C45" w:rsidRPr="003B1C45" w14:paraId="0C2DEA21" w14:textId="77777777">
        <w:trPr>
          <w:tblCellSpacing w:w="15" w:type="dxa"/>
        </w:trPr>
        <w:tc>
          <w:tcPr>
            <w:tcW w:w="0" w:type="auto"/>
            <w:vAlign w:val="center"/>
            <w:hideMark/>
          </w:tcPr>
          <w:p w14:paraId="1B126775"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AI-enabled service</w:t>
            </w:r>
          </w:p>
        </w:tc>
        <w:tc>
          <w:tcPr>
            <w:tcW w:w="0" w:type="auto"/>
            <w:vAlign w:val="center"/>
            <w:hideMark/>
          </w:tcPr>
          <w:p w14:paraId="2C17AE66"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Replaces or improves a manual service</w:t>
            </w:r>
          </w:p>
        </w:tc>
        <w:tc>
          <w:tcPr>
            <w:tcW w:w="0" w:type="auto"/>
            <w:vAlign w:val="center"/>
            <w:hideMark/>
          </w:tcPr>
          <w:p w14:paraId="238A500E"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Commercial case can be built around TCO, turnaround time, quality, and scalability.</w:t>
            </w:r>
          </w:p>
        </w:tc>
      </w:tr>
    </w:tbl>
    <w:p w14:paraId="587B9A93"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 xml:space="preserve">For you, the sweet spot is likely to be ideas that move beyond “assistant” into </w:t>
      </w:r>
      <w:r w:rsidRPr="003B1C45">
        <w:rPr>
          <w:rFonts w:ascii="Times New Roman" w:eastAsia="Times New Roman" w:hAnsi="Times New Roman" w:cs="Times New Roman"/>
          <w:b/>
          <w:bCs/>
          <w:kern w:val="0"/>
          <w:lang w:eastAsia="en-GB"/>
          <w14:ligatures w14:val="none"/>
        </w:rPr>
        <w:t>completed business work</w:t>
      </w:r>
      <w:r w:rsidRPr="003B1C45">
        <w:rPr>
          <w:rFonts w:ascii="Times New Roman" w:eastAsia="Times New Roman" w:hAnsi="Times New Roman" w:cs="Times New Roman"/>
          <w:kern w:val="0"/>
          <w:lang w:eastAsia="en-GB"/>
          <w14:ligatures w14:val="none"/>
        </w:rPr>
        <w:t>: resolved queries, processed cases, drafted outputs, triaged tickets, generated proposals, completed compliance checks, reduced implementation effort, or shortened time-to-value.</w:t>
      </w:r>
    </w:p>
    <w:p w14:paraId="18E5E826" w14:textId="77777777" w:rsidR="003B1C45" w:rsidRPr="003B1C45" w:rsidRDefault="003B1C45" w:rsidP="003B1C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B1C45">
        <w:rPr>
          <w:rFonts w:ascii="Times New Roman" w:eastAsia="Times New Roman" w:hAnsi="Times New Roman" w:cs="Times New Roman"/>
          <w:b/>
          <w:bCs/>
          <w:kern w:val="0"/>
          <w:sz w:val="27"/>
          <w:szCs w:val="27"/>
          <w:lang w:eastAsia="en-GB"/>
          <w14:ligatures w14:val="none"/>
        </w:rPr>
        <w:t>2. Pick the “unit of value” before you pick the price</w:t>
      </w:r>
    </w:p>
    <w:p w14:paraId="4707BF1D"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 xml:space="preserve">BVP’s strongest practical point is that the charge metric is a strategic decision, not just billing mechanics. Tokens are understandable to technical users but confusing to most buyers; workflow and outcome pricing are easier for business buyers to </w:t>
      </w:r>
      <w:proofErr w:type="gramStart"/>
      <w:r w:rsidRPr="003B1C45">
        <w:rPr>
          <w:rFonts w:ascii="Times New Roman" w:eastAsia="Times New Roman" w:hAnsi="Times New Roman" w:cs="Times New Roman"/>
          <w:kern w:val="0"/>
          <w:lang w:eastAsia="en-GB"/>
          <w14:ligatures w14:val="none"/>
        </w:rPr>
        <w:t>understand, but</w:t>
      </w:r>
      <w:proofErr w:type="gramEnd"/>
      <w:r w:rsidRPr="003B1C45">
        <w:rPr>
          <w:rFonts w:ascii="Times New Roman" w:eastAsia="Times New Roman" w:hAnsi="Times New Roman" w:cs="Times New Roman"/>
          <w:kern w:val="0"/>
          <w:lang w:eastAsia="en-GB"/>
          <w14:ligatures w14:val="none"/>
        </w:rPr>
        <w:t xml:space="preserve"> push more cost/risk onto the vendor. </w:t>
      </w:r>
    </w:p>
    <w:p w14:paraId="0F3B960D"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For each idea, write one sentence:</w:t>
      </w:r>
    </w:p>
    <w:p w14:paraId="7BF83461"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b/>
          <w:bCs/>
          <w:kern w:val="0"/>
          <w:lang w:eastAsia="en-GB"/>
          <w14:ligatures w14:val="none"/>
        </w:rPr>
        <w:t>Customer pays when/for ______.</w:t>
      </w:r>
    </w:p>
    <w:p w14:paraId="7BFE6E43"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Good examples:</w:t>
      </w:r>
      <w:r w:rsidRPr="003B1C45">
        <w:rPr>
          <w:rFonts w:ascii="Times New Roman" w:eastAsia="Times New Roman" w:hAnsi="Times New Roman" w:cs="Times New Roman"/>
          <w:kern w:val="0"/>
          <w:lang w:eastAsia="en-GB"/>
          <w14:ligatures w14:val="none"/>
        </w:rPr>
        <w:br/>
        <w:t>“Customer pays per support issue resolved.”</w:t>
      </w:r>
      <w:r w:rsidRPr="003B1C45">
        <w:rPr>
          <w:rFonts w:ascii="Times New Roman" w:eastAsia="Times New Roman" w:hAnsi="Times New Roman" w:cs="Times New Roman"/>
          <w:kern w:val="0"/>
          <w:lang w:eastAsia="en-GB"/>
          <w14:ligatures w14:val="none"/>
        </w:rPr>
        <w:br/>
        <w:t>“Customer pays per document generated and approved.”</w:t>
      </w:r>
      <w:r w:rsidRPr="003B1C45">
        <w:rPr>
          <w:rFonts w:ascii="Times New Roman" w:eastAsia="Times New Roman" w:hAnsi="Times New Roman" w:cs="Times New Roman"/>
          <w:kern w:val="0"/>
          <w:lang w:eastAsia="en-GB"/>
          <w14:ligatures w14:val="none"/>
        </w:rPr>
        <w:br/>
        <w:t>“Customer pays per case processed.”</w:t>
      </w:r>
      <w:r w:rsidRPr="003B1C45">
        <w:rPr>
          <w:rFonts w:ascii="Times New Roman" w:eastAsia="Times New Roman" w:hAnsi="Times New Roman" w:cs="Times New Roman"/>
          <w:kern w:val="0"/>
          <w:lang w:eastAsia="en-GB"/>
          <w14:ligatures w14:val="none"/>
        </w:rPr>
        <w:br/>
        <w:t>“Customer pays per implementation workflow completed.”</w:t>
      </w:r>
      <w:r w:rsidRPr="003B1C45">
        <w:rPr>
          <w:rFonts w:ascii="Times New Roman" w:eastAsia="Times New Roman" w:hAnsi="Times New Roman" w:cs="Times New Roman"/>
          <w:kern w:val="0"/>
          <w:lang w:eastAsia="en-GB"/>
          <w14:ligatures w14:val="none"/>
        </w:rPr>
        <w:br/>
        <w:t>“Customer pays per customer insight surfaced from support/NPS/RFP data.”</w:t>
      </w:r>
      <w:r w:rsidRPr="003B1C45">
        <w:rPr>
          <w:rFonts w:ascii="Times New Roman" w:eastAsia="Times New Roman" w:hAnsi="Times New Roman" w:cs="Times New Roman"/>
          <w:kern w:val="0"/>
          <w:lang w:eastAsia="en-GB"/>
          <w14:ligatures w14:val="none"/>
        </w:rPr>
        <w:br/>
        <w:t>“Customer pays a platform fee plus usage credits for completed tasks.”</w:t>
      </w:r>
    </w:p>
    <w:p w14:paraId="6AD8F873"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Avoid leading with:</w:t>
      </w:r>
      <w:r w:rsidRPr="003B1C45">
        <w:rPr>
          <w:rFonts w:ascii="Times New Roman" w:eastAsia="Times New Roman" w:hAnsi="Times New Roman" w:cs="Times New Roman"/>
          <w:kern w:val="0"/>
          <w:lang w:eastAsia="en-GB"/>
          <w14:ligatures w14:val="none"/>
        </w:rPr>
        <w:br/>
        <w:t>“Customer pays per token.”</w:t>
      </w:r>
      <w:r w:rsidRPr="003B1C45">
        <w:rPr>
          <w:rFonts w:ascii="Times New Roman" w:eastAsia="Times New Roman" w:hAnsi="Times New Roman" w:cs="Times New Roman"/>
          <w:kern w:val="0"/>
          <w:lang w:eastAsia="en-GB"/>
          <w14:ligatures w14:val="none"/>
        </w:rPr>
        <w:br/>
        <w:t>“Customer pays for AI access.”</w:t>
      </w:r>
      <w:r w:rsidRPr="003B1C45">
        <w:rPr>
          <w:rFonts w:ascii="Times New Roman" w:eastAsia="Times New Roman" w:hAnsi="Times New Roman" w:cs="Times New Roman"/>
          <w:kern w:val="0"/>
          <w:lang w:eastAsia="en-GB"/>
          <w14:ligatures w14:val="none"/>
        </w:rPr>
        <w:br/>
        <w:t>“Customer pays per prompt.”</w:t>
      </w:r>
    </w:p>
    <w:p w14:paraId="20C03436"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lastRenderedPageBreak/>
        <w:t>Those may be useful internally for cost modelling, but they are rarely how the buyer thinks.</w:t>
      </w:r>
    </w:p>
    <w:p w14:paraId="089FCCC5" w14:textId="77777777" w:rsidR="003B1C45" w:rsidRPr="003B1C45" w:rsidRDefault="003B1C45" w:rsidP="003B1C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B1C45">
        <w:rPr>
          <w:rFonts w:ascii="Times New Roman" w:eastAsia="Times New Roman" w:hAnsi="Times New Roman" w:cs="Times New Roman"/>
          <w:b/>
          <w:bCs/>
          <w:kern w:val="0"/>
          <w:sz w:val="27"/>
          <w:szCs w:val="27"/>
          <w:lang w:eastAsia="en-GB"/>
          <w14:ligatures w14:val="none"/>
        </w:rPr>
        <w:t>3. Bring the evidence the accelerator asks for, but angle it toward monetisation</w:t>
      </w:r>
    </w:p>
    <w:p w14:paraId="757F4A2D"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 xml:space="preserve">The prework says to gather existing customer analytics, support tickets, NPS data, RFPs, product research, user insights, market/competitive analysis, and read access/API credentials for support systems and existing products where possible. </w:t>
      </w:r>
    </w:p>
    <w:p w14:paraId="2F4D8B6C"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From a commercial/product perspective, you want that data to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6864"/>
      </w:tblGrid>
      <w:tr w:rsidR="003B1C45" w:rsidRPr="003B1C45" w14:paraId="248C9711" w14:textId="77777777">
        <w:trPr>
          <w:tblHeader/>
          <w:tblCellSpacing w:w="15" w:type="dxa"/>
        </w:trPr>
        <w:tc>
          <w:tcPr>
            <w:tcW w:w="0" w:type="auto"/>
            <w:vAlign w:val="center"/>
            <w:hideMark/>
          </w:tcPr>
          <w:p w14:paraId="4CEA7770" w14:textId="77777777" w:rsidR="003B1C45" w:rsidRPr="003B1C45" w:rsidRDefault="003B1C45" w:rsidP="003B1C45">
            <w:pPr>
              <w:spacing w:after="0" w:line="240" w:lineRule="auto"/>
              <w:jc w:val="center"/>
              <w:rPr>
                <w:rFonts w:ascii="Times New Roman" w:eastAsia="Times New Roman" w:hAnsi="Times New Roman" w:cs="Times New Roman"/>
                <w:b/>
                <w:bCs/>
                <w:kern w:val="0"/>
                <w:lang w:eastAsia="en-GB"/>
                <w14:ligatures w14:val="none"/>
              </w:rPr>
            </w:pPr>
            <w:r w:rsidRPr="003B1C45">
              <w:rPr>
                <w:rFonts w:ascii="Times New Roman" w:eastAsia="Times New Roman" w:hAnsi="Times New Roman" w:cs="Times New Roman"/>
                <w:b/>
                <w:bCs/>
                <w:kern w:val="0"/>
                <w:lang w:eastAsia="en-GB"/>
                <w14:ligatures w14:val="none"/>
              </w:rPr>
              <w:t>Evidence to bring</w:t>
            </w:r>
          </w:p>
        </w:tc>
        <w:tc>
          <w:tcPr>
            <w:tcW w:w="0" w:type="auto"/>
            <w:vAlign w:val="center"/>
            <w:hideMark/>
          </w:tcPr>
          <w:p w14:paraId="59F4EF49" w14:textId="77777777" w:rsidR="003B1C45" w:rsidRPr="003B1C45" w:rsidRDefault="003B1C45" w:rsidP="003B1C45">
            <w:pPr>
              <w:spacing w:after="0" w:line="240" w:lineRule="auto"/>
              <w:jc w:val="center"/>
              <w:rPr>
                <w:rFonts w:ascii="Times New Roman" w:eastAsia="Times New Roman" w:hAnsi="Times New Roman" w:cs="Times New Roman"/>
                <w:b/>
                <w:bCs/>
                <w:kern w:val="0"/>
                <w:lang w:eastAsia="en-GB"/>
                <w14:ligatures w14:val="none"/>
              </w:rPr>
            </w:pPr>
            <w:r w:rsidRPr="003B1C45">
              <w:rPr>
                <w:rFonts w:ascii="Times New Roman" w:eastAsia="Times New Roman" w:hAnsi="Times New Roman" w:cs="Times New Roman"/>
                <w:b/>
                <w:bCs/>
                <w:kern w:val="0"/>
                <w:lang w:eastAsia="en-GB"/>
                <w14:ligatures w14:val="none"/>
              </w:rPr>
              <w:t>What you’re looking for</w:t>
            </w:r>
          </w:p>
        </w:tc>
      </w:tr>
      <w:tr w:rsidR="003B1C45" w:rsidRPr="003B1C45" w14:paraId="55A5DD5D" w14:textId="77777777">
        <w:trPr>
          <w:tblCellSpacing w:w="15" w:type="dxa"/>
        </w:trPr>
        <w:tc>
          <w:tcPr>
            <w:tcW w:w="0" w:type="auto"/>
            <w:vAlign w:val="center"/>
            <w:hideMark/>
          </w:tcPr>
          <w:p w14:paraId="408C2EF5"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Support tickets</w:t>
            </w:r>
          </w:p>
        </w:tc>
        <w:tc>
          <w:tcPr>
            <w:tcW w:w="0" w:type="auto"/>
            <w:vAlign w:val="center"/>
            <w:hideMark/>
          </w:tcPr>
          <w:p w14:paraId="5CF2474B"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Repeated pain, high-volume workflows, costly manual handling, common escalations</w:t>
            </w:r>
          </w:p>
        </w:tc>
      </w:tr>
      <w:tr w:rsidR="003B1C45" w:rsidRPr="003B1C45" w14:paraId="2B661942" w14:textId="77777777">
        <w:trPr>
          <w:tblCellSpacing w:w="15" w:type="dxa"/>
        </w:trPr>
        <w:tc>
          <w:tcPr>
            <w:tcW w:w="0" w:type="auto"/>
            <w:vAlign w:val="center"/>
            <w:hideMark/>
          </w:tcPr>
          <w:p w14:paraId="572A1FCF"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NPS / feedback</w:t>
            </w:r>
          </w:p>
        </w:tc>
        <w:tc>
          <w:tcPr>
            <w:tcW w:w="0" w:type="auto"/>
            <w:vAlign w:val="center"/>
            <w:hideMark/>
          </w:tcPr>
          <w:p w14:paraId="06133F0A"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Complaints, “wish it could…” comments, value language customers already use</w:t>
            </w:r>
          </w:p>
        </w:tc>
      </w:tr>
      <w:tr w:rsidR="003B1C45" w:rsidRPr="003B1C45" w14:paraId="040AB2AB" w14:textId="77777777">
        <w:trPr>
          <w:tblCellSpacing w:w="15" w:type="dxa"/>
        </w:trPr>
        <w:tc>
          <w:tcPr>
            <w:tcW w:w="0" w:type="auto"/>
            <w:vAlign w:val="center"/>
            <w:hideMark/>
          </w:tcPr>
          <w:p w14:paraId="06E3BC6A"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RFPs</w:t>
            </w:r>
          </w:p>
        </w:tc>
        <w:tc>
          <w:tcPr>
            <w:tcW w:w="0" w:type="auto"/>
            <w:vAlign w:val="center"/>
            <w:hideMark/>
          </w:tcPr>
          <w:p w14:paraId="69BFF444"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Capabilities buyers explicitly ask for, compliance or reporting gaps, buying criteria</w:t>
            </w:r>
          </w:p>
        </w:tc>
      </w:tr>
      <w:tr w:rsidR="003B1C45" w:rsidRPr="003B1C45" w14:paraId="58B57777" w14:textId="77777777">
        <w:trPr>
          <w:tblCellSpacing w:w="15" w:type="dxa"/>
        </w:trPr>
        <w:tc>
          <w:tcPr>
            <w:tcW w:w="0" w:type="auto"/>
            <w:vAlign w:val="center"/>
            <w:hideMark/>
          </w:tcPr>
          <w:p w14:paraId="2974F50F"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Customer interviews</w:t>
            </w:r>
          </w:p>
        </w:tc>
        <w:tc>
          <w:tcPr>
            <w:tcW w:w="0" w:type="auto"/>
            <w:vAlign w:val="center"/>
            <w:hideMark/>
          </w:tcPr>
          <w:p w14:paraId="06E9F700"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Urgency, budget owner, current workaround, what “done” means</w:t>
            </w:r>
          </w:p>
        </w:tc>
      </w:tr>
      <w:tr w:rsidR="003B1C45" w:rsidRPr="003B1C45" w14:paraId="225B4C51" w14:textId="77777777">
        <w:trPr>
          <w:tblCellSpacing w:w="15" w:type="dxa"/>
        </w:trPr>
        <w:tc>
          <w:tcPr>
            <w:tcW w:w="0" w:type="auto"/>
            <w:vAlign w:val="center"/>
            <w:hideMark/>
          </w:tcPr>
          <w:p w14:paraId="44B50079"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Sales notes / lost deals</w:t>
            </w:r>
          </w:p>
        </w:tc>
        <w:tc>
          <w:tcPr>
            <w:tcW w:w="0" w:type="auto"/>
            <w:vAlign w:val="center"/>
            <w:hideMark/>
          </w:tcPr>
          <w:p w14:paraId="6EDFFF8A"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Where current product is weak, what buyers compare you against</w:t>
            </w:r>
          </w:p>
        </w:tc>
      </w:tr>
      <w:tr w:rsidR="003B1C45" w:rsidRPr="003B1C45" w14:paraId="0E6A04B3" w14:textId="77777777">
        <w:trPr>
          <w:tblCellSpacing w:w="15" w:type="dxa"/>
        </w:trPr>
        <w:tc>
          <w:tcPr>
            <w:tcW w:w="0" w:type="auto"/>
            <w:vAlign w:val="center"/>
            <w:hideMark/>
          </w:tcPr>
          <w:p w14:paraId="238B8A95"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Existing usage analytics</w:t>
            </w:r>
          </w:p>
        </w:tc>
        <w:tc>
          <w:tcPr>
            <w:tcW w:w="0" w:type="auto"/>
            <w:vAlign w:val="center"/>
            <w:hideMark/>
          </w:tcPr>
          <w:p w14:paraId="3B5030B9"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Frequency, intensity, segments with repeat behaviour</w:t>
            </w:r>
          </w:p>
        </w:tc>
      </w:tr>
      <w:tr w:rsidR="003B1C45" w:rsidRPr="003B1C45" w14:paraId="4C138F4C" w14:textId="77777777">
        <w:trPr>
          <w:tblCellSpacing w:w="15" w:type="dxa"/>
        </w:trPr>
        <w:tc>
          <w:tcPr>
            <w:tcW w:w="0" w:type="auto"/>
            <w:vAlign w:val="center"/>
            <w:hideMark/>
          </w:tcPr>
          <w:p w14:paraId="1442F230"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Competitive research</w:t>
            </w:r>
          </w:p>
        </w:tc>
        <w:tc>
          <w:tcPr>
            <w:tcW w:w="0" w:type="auto"/>
            <w:vAlign w:val="center"/>
            <w:hideMark/>
          </w:tcPr>
          <w:p w14:paraId="6751E6E3"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Whether AI changes category expectations or pricing anchors</w:t>
            </w:r>
          </w:p>
        </w:tc>
      </w:tr>
    </w:tbl>
    <w:p w14:paraId="256D219D"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 xml:space="preserve">The best accelerator input you can bring is not “a product idea.” It is a </w:t>
      </w:r>
      <w:r w:rsidRPr="003B1C45">
        <w:rPr>
          <w:rFonts w:ascii="Times New Roman" w:eastAsia="Times New Roman" w:hAnsi="Times New Roman" w:cs="Times New Roman"/>
          <w:b/>
          <w:bCs/>
          <w:kern w:val="0"/>
          <w:lang w:eastAsia="en-GB"/>
          <w14:ligatures w14:val="none"/>
        </w:rPr>
        <w:t>commercially framed pain pattern</w:t>
      </w:r>
      <w:r w:rsidRPr="003B1C45">
        <w:rPr>
          <w:rFonts w:ascii="Times New Roman" w:eastAsia="Times New Roman" w:hAnsi="Times New Roman" w:cs="Times New Roman"/>
          <w:kern w:val="0"/>
          <w:lang w:eastAsia="en-GB"/>
          <w14:ligatures w14:val="none"/>
        </w:rPr>
        <w:t>: “Customers repeatedly struggle with X, it costs them Y, they currently solve it with Z, and we think AI could complete or compress that workflow.”</w:t>
      </w:r>
    </w:p>
    <w:p w14:paraId="66AF570E" w14:textId="77777777" w:rsidR="003B1C45" w:rsidRPr="003B1C45" w:rsidRDefault="003B1C45" w:rsidP="003B1C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B1C45">
        <w:rPr>
          <w:rFonts w:ascii="Times New Roman" w:eastAsia="Times New Roman" w:hAnsi="Times New Roman" w:cs="Times New Roman"/>
          <w:b/>
          <w:bCs/>
          <w:kern w:val="0"/>
          <w:sz w:val="27"/>
          <w:szCs w:val="27"/>
          <w:lang w:eastAsia="en-GB"/>
          <w14:ligatures w14:val="none"/>
        </w:rPr>
        <w:t>4. Separate hard ROI from soft ROI</w:t>
      </w:r>
    </w:p>
    <w:p w14:paraId="6FAB97D0"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 xml:space="preserve">BVP warns that soft ROI kills willingness-to-pay. Copilots that only “help” or “advise” can struggle because customers ask whether they are really getting value. Agentic products that close the loop have stronger pricing power because the result is clearer. </w:t>
      </w:r>
    </w:p>
    <w:p w14:paraId="24EBFDB3"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Use this simple scoring during idea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5"/>
        <w:gridCol w:w="6001"/>
      </w:tblGrid>
      <w:tr w:rsidR="003B1C45" w:rsidRPr="003B1C45" w14:paraId="051968AE" w14:textId="77777777">
        <w:trPr>
          <w:tblHeader/>
          <w:tblCellSpacing w:w="15" w:type="dxa"/>
        </w:trPr>
        <w:tc>
          <w:tcPr>
            <w:tcW w:w="0" w:type="auto"/>
            <w:vAlign w:val="center"/>
            <w:hideMark/>
          </w:tcPr>
          <w:p w14:paraId="0C708EAD" w14:textId="77777777" w:rsidR="003B1C45" w:rsidRPr="003B1C45" w:rsidRDefault="003B1C45" w:rsidP="003B1C45">
            <w:pPr>
              <w:spacing w:after="0" w:line="240" w:lineRule="auto"/>
              <w:jc w:val="center"/>
              <w:rPr>
                <w:rFonts w:ascii="Times New Roman" w:eastAsia="Times New Roman" w:hAnsi="Times New Roman" w:cs="Times New Roman"/>
                <w:b/>
                <w:bCs/>
                <w:kern w:val="0"/>
                <w:lang w:eastAsia="en-GB"/>
                <w14:ligatures w14:val="none"/>
              </w:rPr>
            </w:pPr>
            <w:r w:rsidRPr="003B1C45">
              <w:rPr>
                <w:rFonts w:ascii="Times New Roman" w:eastAsia="Times New Roman" w:hAnsi="Times New Roman" w:cs="Times New Roman"/>
                <w:b/>
                <w:bCs/>
                <w:kern w:val="0"/>
                <w:lang w:eastAsia="en-GB"/>
                <w14:ligatures w14:val="none"/>
              </w:rPr>
              <w:t>Question</w:t>
            </w:r>
          </w:p>
        </w:tc>
        <w:tc>
          <w:tcPr>
            <w:tcW w:w="0" w:type="auto"/>
            <w:vAlign w:val="center"/>
            <w:hideMark/>
          </w:tcPr>
          <w:p w14:paraId="551E43BC" w14:textId="77777777" w:rsidR="003B1C45" w:rsidRPr="003B1C45" w:rsidRDefault="003B1C45" w:rsidP="003B1C45">
            <w:pPr>
              <w:spacing w:after="0" w:line="240" w:lineRule="auto"/>
              <w:jc w:val="center"/>
              <w:rPr>
                <w:rFonts w:ascii="Times New Roman" w:eastAsia="Times New Roman" w:hAnsi="Times New Roman" w:cs="Times New Roman"/>
                <w:b/>
                <w:bCs/>
                <w:kern w:val="0"/>
                <w:lang w:eastAsia="en-GB"/>
                <w14:ligatures w14:val="none"/>
              </w:rPr>
            </w:pPr>
            <w:r w:rsidRPr="003B1C45">
              <w:rPr>
                <w:rFonts w:ascii="Times New Roman" w:eastAsia="Times New Roman" w:hAnsi="Times New Roman" w:cs="Times New Roman"/>
                <w:b/>
                <w:bCs/>
                <w:kern w:val="0"/>
                <w:lang w:eastAsia="en-GB"/>
                <w14:ligatures w14:val="none"/>
              </w:rPr>
              <w:t>Strong signal</w:t>
            </w:r>
          </w:p>
        </w:tc>
      </w:tr>
      <w:tr w:rsidR="003B1C45" w:rsidRPr="003B1C45" w14:paraId="2430A483" w14:textId="77777777">
        <w:trPr>
          <w:tblCellSpacing w:w="15" w:type="dxa"/>
        </w:trPr>
        <w:tc>
          <w:tcPr>
            <w:tcW w:w="0" w:type="auto"/>
            <w:vAlign w:val="center"/>
            <w:hideMark/>
          </w:tcPr>
          <w:p w14:paraId="3AD18579"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Can we measure the output?</w:t>
            </w:r>
          </w:p>
        </w:tc>
        <w:tc>
          <w:tcPr>
            <w:tcW w:w="0" w:type="auto"/>
            <w:vAlign w:val="center"/>
            <w:hideMark/>
          </w:tcPr>
          <w:p w14:paraId="12FA3785"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Yes: ticket resolved, document created, case processed, quote generated</w:t>
            </w:r>
          </w:p>
        </w:tc>
      </w:tr>
      <w:tr w:rsidR="003B1C45" w:rsidRPr="003B1C45" w14:paraId="18A42874" w14:textId="77777777">
        <w:trPr>
          <w:tblCellSpacing w:w="15" w:type="dxa"/>
        </w:trPr>
        <w:tc>
          <w:tcPr>
            <w:tcW w:w="0" w:type="auto"/>
            <w:vAlign w:val="center"/>
            <w:hideMark/>
          </w:tcPr>
          <w:p w14:paraId="7923FC18"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Can the buyer attach value to it?</w:t>
            </w:r>
          </w:p>
        </w:tc>
        <w:tc>
          <w:tcPr>
            <w:tcW w:w="0" w:type="auto"/>
            <w:vAlign w:val="center"/>
            <w:hideMark/>
          </w:tcPr>
          <w:p w14:paraId="748B21FF"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Yes: time saved, cost avoided, revenue unlocked, faster turnaround</w:t>
            </w:r>
          </w:p>
        </w:tc>
      </w:tr>
      <w:tr w:rsidR="003B1C45" w:rsidRPr="003B1C45" w14:paraId="610E0205" w14:textId="77777777">
        <w:trPr>
          <w:tblCellSpacing w:w="15" w:type="dxa"/>
        </w:trPr>
        <w:tc>
          <w:tcPr>
            <w:tcW w:w="0" w:type="auto"/>
            <w:vAlign w:val="center"/>
            <w:hideMark/>
          </w:tcPr>
          <w:p w14:paraId="6CB0A482"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Is the outcome unambiguous?</w:t>
            </w:r>
          </w:p>
        </w:tc>
        <w:tc>
          <w:tcPr>
            <w:tcW w:w="0" w:type="auto"/>
            <w:vAlign w:val="center"/>
            <w:hideMark/>
          </w:tcPr>
          <w:p w14:paraId="4FA3FC2C"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Yes: accepted/rejected, completed/not completed, resolved/unresolved</w:t>
            </w:r>
          </w:p>
        </w:tc>
      </w:tr>
      <w:tr w:rsidR="003B1C45" w:rsidRPr="003B1C45" w14:paraId="7B5A9426" w14:textId="77777777">
        <w:trPr>
          <w:tblCellSpacing w:w="15" w:type="dxa"/>
        </w:trPr>
        <w:tc>
          <w:tcPr>
            <w:tcW w:w="0" w:type="auto"/>
            <w:vAlign w:val="center"/>
            <w:hideMark/>
          </w:tcPr>
          <w:p w14:paraId="71705214"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Does it map to an existing budget?</w:t>
            </w:r>
          </w:p>
        </w:tc>
        <w:tc>
          <w:tcPr>
            <w:tcW w:w="0" w:type="auto"/>
            <w:vAlign w:val="center"/>
            <w:hideMark/>
          </w:tcPr>
          <w:p w14:paraId="7D09C86A"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Yes: support, services, implementation, compliance, operations, sales</w:t>
            </w:r>
          </w:p>
        </w:tc>
      </w:tr>
      <w:tr w:rsidR="003B1C45" w:rsidRPr="003B1C45" w14:paraId="652AE476" w14:textId="77777777">
        <w:trPr>
          <w:tblCellSpacing w:w="15" w:type="dxa"/>
        </w:trPr>
        <w:tc>
          <w:tcPr>
            <w:tcW w:w="0" w:type="auto"/>
            <w:vAlign w:val="center"/>
            <w:hideMark/>
          </w:tcPr>
          <w:p w14:paraId="5CF26991"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lastRenderedPageBreak/>
              <w:t>Does usage naturally expand?</w:t>
            </w:r>
          </w:p>
        </w:tc>
        <w:tc>
          <w:tcPr>
            <w:tcW w:w="0" w:type="auto"/>
            <w:vAlign w:val="center"/>
            <w:hideMark/>
          </w:tcPr>
          <w:p w14:paraId="5AC8D1F1"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Yes: more customers, more cases, more documents, more workflows</w:t>
            </w:r>
          </w:p>
        </w:tc>
      </w:tr>
    </w:tbl>
    <w:p w14:paraId="398B81DF"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 xml:space="preserve">Your commercial instinct should push ideas away from “nice assistant” and toward </w:t>
      </w:r>
      <w:r w:rsidRPr="003B1C45">
        <w:rPr>
          <w:rFonts w:ascii="Times New Roman" w:eastAsia="Times New Roman" w:hAnsi="Times New Roman" w:cs="Times New Roman"/>
          <w:b/>
          <w:bCs/>
          <w:kern w:val="0"/>
          <w:lang w:eastAsia="en-GB"/>
          <w14:ligatures w14:val="none"/>
        </w:rPr>
        <w:t>measurable work completed</w:t>
      </w:r>
      <w:r w:rsidRPr="003B1C45">
        <w:rPr>
          <w:rFonts w:ascii="Times New Roman" w:eastAsia="Times New Roman" w:hAnsi="Times New Roman" w:cs="Times New Roman"/>
          <w:kern w:val="0"/>
          <w:lang w:eastAsia="en-GB"/>
          <w14:ligatures w14:val="none"/>
        </w:rPr>
        <w:t>.</w:t>
      </w:r>
    </w:p>
    <w:p w14:paraId="38021D48" w14:textId="77777777" w:rsidR="003B1C45" w:rsidRPr="003B1C45" w:rsidRDefault="003B1C45" w:rsidP="003B1C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B1C45">
        <w:rPr>
          <w:rFonts w:ascii="Times New Roman" w:eastAsia="Times New Roman" w:hAnsi="Times New Roman" w:cs="Times New Roman"/>
          <w:b/>
          <w:bCs/>
          <w:kern w:val="0"/>
          <w:sz w:val="27"/>
          <w:szCs w:val="27"/>
          <w:lang w:eastAsia="en-GB"/>
          <w14:ligatures w14:val="none"/>
        </w:rPr>
        <w:t>5. Start with a hybrid pricing hypothesis</w:t>
      </w:r>
    </w:p>
    <w:p w14:paraId="442A21C2"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 xml:space="preserve">BVP says hybrid models are often a good bridge: a base subscription/platform fee for predictability, plus usage or outcome tiers to capture upside as value scales. </w:t>
      </w:r>
    </w:p>
    <w:p w14:paraId="1F5DD7B6"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For early accelerator concepts, I’d suggest this default pricing shape:</w:t>
      </w:r>
    </w:p>
    <w:p w14:paraId="6E29187D"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b/>
          <w:bCs/>
          <w:kern w:val="0"/>
          <w:lang w:eastAsia="en-GB"/>
          <w14:ligatures w14:val="none"/>
        </w:rPr>
        <w:t>Base platform/package fee + included outcome credits + overage/expansion pricing</w:t>
      </w:r>
    </w:p>
    <w:p w14:paraId="399D562B"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Example structure:</w:t>
      </w:r>
      <w:r w:rsidRPr="003B1C45">
        <w:rPr>
          <w:rFonts w:ascii="Times New Roman" w:eastAsia="Times New Roman" w:hAnsi="Times New Roman" w:cs="Times New Roman"/>
          <w:kern w:val="0"/>
          <w:lang w:eastAsia="en-GB"/>
          <w14:ligatures w14:val="none"/>
        </w:rPr>
        <w:br/>
        <w:t>“£X per year includes Y completed workflows/month; additional workflows charged in bundles; premium tier includes integrations, audit trail, admin controls, and service-level commitments.”</w:t>
      </w:r>
    </w:p>
    <w:p w14:paraId="63FF72AE"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That gives you:</w:t>
      </w:r>
      <w:r w:rsidRPr="003B1C45">
        <w:rPr>
          <w:rFonts w:ascii="Times New Roman" w:eastAsia="Times New Roman" w:hAnsi="Times New Roman" w:cs="Times New Roman"/>
          <w:kern w:val="0"/>
          <w:lang w:eastAsia="en-GB"/>
          <w14:ligatures w14:val="none"/>
        </w:rPr>
        <w:br/>
        <w:t>Predictable customer budgeting.</w:t>
      </w:r>
      <w:r w:rsidRPr="003B1C45">
        <w:rPr>
          <w:rFonts w:ascii="Times New Roman" w:eastAsia="Times New Roman" w:hAnsi="Times New Roman" w:cs="Times New Roman"/>
          <w:kern w:val="0"/>
          <w:lang w:eastAsia="en-GB"/>
          <w14:ligatures w14:val="none"/>
        </w:rPr>
        <w:br/>
        <w:t>A way to cover fixed/integration/support costs.</w:t>
      </w:r>
      <w:r w:rsidRPr="003B1C45">
        <w:rPr>
          <w:rFonts w:ascii="Times New Roman" w:eastAsia="Times New Roman" w:hAnsi="Times New Roman" w:cs="Times New Roman"/>
          <w:kern w:val="0"/>
          <w:lang w:eastAsia="en-GB"/>
          <w14:ligatures w14:val="none"/>
        </w:rPr>
        <w:br/>
        <w:t>Expansion as the customer gets more value.</w:t>
      </w:r>
      <w:r w:rsidRPr="003B1C45">
        <w:rPr>
          <w:rFonts w:ascii="Times New Roman" w:eastAsia="Times New Roman" w:hAnsi="Times New Roman" w:cs="Times New Roman"/>
          <w:kern w:val="0"/>
          <w:lang w:eastAsia="en-GB"/>
          <w14:ligatures w14:val="none"/>
        </w:rPr>
        <w:br/>
        <w:t>A simpler story than pure usage pricing.</w:t>
      </w:r>
    </w:p>
    <w:p w14:paraId="59DF6CDA" w14:textId="77777777" w:rsidR="003B1C45" w:rsidRPr="003B1C45" w:rsidRDefault="003B1C45" w:rsidP="003B1C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B1C45">
        <w:rPr>
          <w:rFonts w:ascii="Times New Roman" w:eastAsia="Times New Roman" w:hAnsi="Times New Roman" w:cs="Times New Roman"/>
          <w:b/>
          <w:bCs/>
          <w:kern w:val="0"/>
          <w:sz w:val="27"/>
          <w:szCs w:val="27"/>
          <w:lang w:eastAsia="en-GB"/>
          <w14:ligatures w14:val="none"/>
        </w:rPr>
        <w:t>6. Build the commercial model alongside the prototype</w:t>
      </w:r>
    </w:p>
    <w:p w14:paraId="6B5FD9C2"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 xml:space="preserve">BVP’s warning is blunt: if the unit economics do not work at 10 customers, they will not magically work at 1,000. They recommend tracking full cost, not just LLM calls, including human-in-the-loop work, support, customer success, and sales effort. </w:t>
      </w:r>
    </w:p>
    <w:p w14:paraId="5731DD43"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For every prototype, make a one-page commercial sketch: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8"/>
        <w:gridCol w:w="6134"/>
      </w:tblGrid>
      <w:tr w:rsidR="003B1C45" w:rsidRPr="003B1C45" w14:paraId="592125D0" w14:textId="77777777">
        <w:trPr>
          <w:tblHeader/>
          <w:tblCellSpacing w:w="15" w:type="dxa"/>
        </w:trPr>
        <w:tc>
          <w:tcPr>
            <w:tcW w:w="0" w:type="auto"/>
            <w:vAlign w:val="center"/>
            <w:hideMark/>
          </w:tcPr>
          <w:p w14:paraId="2F0241DC" w14:textId="77777777" w:rsidR="003B1C45" w:rsidRPr="003B1C45" w:rsidRDefault="003B1C45" w:rsidP="003B1C45">
            <w:pPr>
              <w:spacing w:after="0" w:line="240" w:lineRule="auto"/>
              <w:jc w:val="center"/>
              <w:rPr>
                <w:rFonts w:ascii="Times New Roman" w:eastAsia="Times New Roman" w:hAnsi="Times New Roman" w:cs="Times New Roman"/>
                <w:b/>
                <w:bCs/>
                <w:kern w:val="0"/>
                <w:lang w:eastAsia="en-GB"/>
                <w14:ligatures w14:val="none"/>
              </w:rPr>
            </w:pPr>
            <w:r w:rsidRPr="003B1C45">
              <w:rPr>
                <w:rFonts w:ascii="Times New Roman" w:eastAsia="Times New Roman" w:hAnsi="Times New Roman" w:cs="Times New Roman"/>
                <w:b/>
                <w:bCs/>
                <w:kern w:val="0"/>
                <w:lang w:eastAsia="en-GB"/>
                <w14:ligatures w14:val="none"/>
              </w:rPr>
              <w:t>Item</w:t>
            </w:r>
          </w:p>
        </w:tc>
        <w:tc>
          <w:tcPr>
            <w:tcW w:w="0" w:type="auto"/>
            <w:vAlign w:val="center"/>
            <w:hideMark/>
          </w:tcPr>
          <w:p w14:paraId="04A56BB1" w14:textId="77777777" w:rsidR="003B1C45" w:rsidRPr="003B1C45" w:rsidRDefault="003B1C45" w:rsidP="003B1C45">
            <w:pPr>
              <w:spacing w:after="0" w:line="240" w:lineRule="auto"/>
              <w:jc w:val="center"/>
              <w:rPr>
                <w:rFonts w:ascii="Times New Roman" w:eastAsia="Times New Roman" w:hAnsi="Times New Roman" w:cs="Times New Roman"/>
                <w:b/>
                <w:bCs/>
                <w:kern w:val="0"/>
                <w:lang w:eastAsia="en-GB"/>
                <w14:ligatures w14:val="none"/>
              </w:rPr>
            </w:pPr>
            <w:r w:rsidRPr="003B1C45">
              <w:rPr>
                <w:rFonts w:ascii="Times New Roman" w:eastAsia="Times New Roman" w:hAnsi="Times New Roman" w:cs="Times New Roman"/>
                <w:b/>
                <w:bCs/>
                <w:kern w:val="0"/>
                <w:lang w:eastAsia="en-GB"/>
                <w14:ligatures w14:val="none"/>
              </w:rPr>
              <w:t>What to estimate</w:t>
            </w:r>
          </w:p>
        </w:tc>
      </w:tr>
      <w:tr w:rsidR="003B1C45" w:rsidRPr="003B1C45" w14:paraId="6D11B2C4" w14:textId="77777777">
        <w:trPr>
          <w:tblCellSpacing w:w="15" w:type="dxa"/>
        </w:trPr>
        <w:tc>
          <w:tcPr>
            <w:tcW w:w="0" w:type="auto"/>
            <w:vAlign w:val="center"/>
            <w:hideMark/>
          </w:tcPr>
          <w:p w14:paraId="67B48576"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Unit of work</w:t>
            </w:r>
          </w:p>
        </w:tc>
        <w:tc>
          <w:tcPr>
            <w:tcW w:w="0" w:type="auto"/>
            <w:vAlign w:val="center"/>
            <w:hideMark/>
          </w:tcPr>
          <w:p w14:paraId="1370E519"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e.g. ticket, case, document, quote, report, workflow</w:t>
            </w:r>
          </w:p>
        </w:tc>
      </w:tr>
      <w:tr w:rsidR="003B1C45" w:rsidRPr="003B1C45" w14:paraId="5FB09E6C" w14:textId="77777777">
        <w:trPr>
          <w:tblCellSpacing w:w="15" w:type="dxa"/>
        </w:trPr>
        <w:tc>
          <w:tcPr>
            <w:tcW w:w="0" w:type="auto"/>
            <w:vAlign w:val="center"/>
            <w:hideMark/>
          </w:tcPr>
          <w:p w14:paraId="5B03FC5E"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Customer value per unit</w:t>
            </w:r>
          </w:p>
        </w:tc>
        <w:tc>
          <w:tcPr>
            <w:tcW w:w="0" w:type="auto"/>
            <w:vAlign w:val="center"/>
            <w:hideMark/>
          </w:tcPr>
          <w:p w14:paraId="42F58308"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Time saved, cost avoided, revenue uplift, risk reduction</w:t>
            </w:r>
          </w:p>
        </w:tc>
      </w:tr>
      <w:tr w:rsidR="003B1C45" w:rsidRPr="003B1C45" w14:paraId="34D067EF" w14:textId="77777777">
        <w:trPr>
          <w:tblCellSpacing w:w="15" w:type="dxa"/>
        </w:trPr>
        <w:tc>
          <w:tcPr>
            <w:tcW w:w="0" w:type="auto"/>
            <w:vAlign w:val="center"/>
            <w:hideMark/>
          </w:tcPr>
          <w:p w14:paraId="15BA913E"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AI cost per unit</w:t>
            </w:r>
          </w:p>
        </w:tc>
        <w:tc>
          <w:tcPr>
            <w:tcW w:w="0" w:type="auto"/>
            <w:vAlign w:val="center"/>
            <w:hideMark/>
          </w:tcPr>
          <w:p w14:paraId="3162C29A"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Model calls, retrieval, storage, integrations</w:t>
            </w:r>
          </w:p>
        </w:tc>
      </w:tr>
      <w:tr w:rsidR="003B1C45" w:rsidRPr="003B1C45" w14:paraId="2C97EAEF" w14:textId="77777777">
        <w:trPr>
          <w:tblCellSpacing w:w="15" w:type="dxa"/>
        </w:trPr>
        <w:tc>
          <w:tcPr>
            <w:tcW w:w="0" w:type="auto"/>
            <w:vAlign w:val="center"/>
            <w:hideMark/>
          </w:tcPr>
          <w:p w14:paraId="3A301B6F"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Human cost per unit</w:t>
            </w:r>
          </w:p>
        </w:tc>
        <w:tc>
          <w:tcPr>
            <w:tcW w:w="0" w:type="auto"/>
            <w:vAlign w:val="center"/>
            <w:hideMark/>
          </w:tcPr>
          <w:p w14:paraId="62994278"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Review, support, implementation, exception handling</w:t>
            </w:r>
          </w:p>
        </w:tc>
      </w:tr>
      <w:tr w:rsidR="003B1C45" w:rsidRPr="003B1C45" w14:paraId="3616FB2F" w14:textId="77777777">
        <w:trPr>
          <w:tblCellSpacing w:w="15" w:type="dxa"/>
        </w:trPr>
        <w:tc>
          <w:tcPr>
            <w:tcW w:w="0" w:type="auto"/>
            <w:vAlign w:val="center"/>
            <w:hideMark/>
          </w:tcPr>
          <w:p w14:paraId="5B1C9788"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Gross margin risk</w:t>
            </w:r>
          </w:p>
        </w:tc>
        <w:tc>
          <w:tcPr>
            <w:tcW w:w="0" w:type="auto"/>
            <w:vAlign w:val="center"/>
            <w:hideMark/>
          </w:tcPr>
          <w:p w14:paraId="72EE2BE6"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Which cases are expensive or unpredictable?</w:t>
            </w:r>
          </w:p>
        </w:tc>
      </w:tr>
      <w:tr w:rsidR="003B1C45" w:rsidRPr="003B1C45" w14:paraId="78E15CA9" w14:textId="77777777">
        <w:trPr>
          <w:tblCellSpacing w:w="15" w:type="dxa"/>
        </w:trPr>
        <w:tc>
          <w:tcPr>
            <w:tcW w:w="0" w:type="auto"/>
            <w:vAlign w:val="center"/>
            <w:hideMark/>
          </w:tcPr>
          <w:p w14:paraId="2AAF11D1"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Pricing metric</w:t>
            </w:r>
          </w:p>
        </w:tc>
        <w:tc>
          <w:tcPr>
            <w:tcW w:w="0" w:type="auto"/>
            <w:vAlign w:val="center"/>
            <w:hideMark/>
          </w:tcPr>
          <w:p w14:paraId="194B4D4E"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Seat, workflow, outcome, usage, hybrid</w:t>
            </w:r>
          </w:p>
        </w:tc>
      </w:tr>
      <w:tr w:rsidR="003B1C45" w:rsidRPr="003B1C45" w14:paraId="7BEDEB54" w14:textId="77777777">
        <w:trPr>
          <w:tblCellSpacing w:w="15" w:type="dxa"/>
        </w:trPr>
        <w:tc>
          <w:tcPr>
            <w:tcW w:w="0" w:type="auto"/>
            <w:vAlign w:val="center"/>
            <w:hideMark/>
          </w:tcPr>
          <w:p w14:paraId="78ACA97D"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Buyer</w:t>
            </w:r>
          </w:p>
        </w:tc>
        <w:tc>
          <w:tcPr>
            <w:tcW w:w="0" w:type="auto"/>
            <w:vAlign w:val="center"/>
            <w:hideMark/>
          </w:tcPr>
          <w:p w14:paraId="12EF2868"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Product, ops, finance, support, sales, IT</w:t>
            </w:r>
          </w:p>
        </w:tc>
      </w:tr>
      <w:tr w:rsidR="003B1C45" w:rsidRPr="003B1C45" w14:paraId="1A76A845" w14:textId="77777777">
        <w:trPr>
          <w:tblCellSpacing w:w="15" w:type="dxa"/>
        </w:trPr>
        <w:tc>
          <w:tcPr>
            <w:tcW w:w="0" w:type="auto"/>
            <w:vAlign w:val="center"/>
            <w:hideMark/>
          </w:tcPr>
          <w:p w14:paraId="7169F5A4"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Budget source</w:t>
            </w:r>
          </w:p>
        </w:tc>
        <w:tc>
          <w:tcPr>
            <w:tcW w:w="0" w:type="auto"/>
            <w:vAlign w:val="center"/>
            <w:hideMark/>
          </w:tcPr>
          <w:p w14:paraId="090185CC"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Existing software, services, headcount, transformation, support</w:t>
            </w:r>
          </w:p>
        </w:tc>
      </w:tr>
      <w:tr w:rsidR="003B1C45" w:rsidRPr="003B1C45" w14:paraId="301F4C62" w14:textId="77777777">
        <w:trPr>
          <w:tblCellSpacing w:w="15" w:type="dxa"/>
        </w:trPr>
        <w:tc>
          <w:tcPr>
            <w:tcW w:w="0" w:type="auto"/>
            <w:vAlign w:val="center"/>
            <w:hideMark/>
          </w:tcPr>
          <w:p w14:paraId="55222BA4"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Expansion lever</w:t>
            </w:r>
          </w:p>
        </w:tc>
        <w:tc>
          <w:tcPr>
            <w:tcW w:w="0" w:type="auto"/>
            <w:vAlign w:val="center"/>
            <w:hideMark/>
          </w:tcPr>
          <w:p w14:paraId="1AF124D9" w14:textId="77777777" w:rsidR="003B1C45" w:rsidRPr="003B1C45" w:rsidRDefault="003B1C45" w:rsidP="003B1C45">
            <w:pPr>
              <w:spacing w:after="0"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More volume, more teams, more workflows, premium SLA</w:t>
            </w:r>
          </w:p>
        </w:tc>
      </w:tr>
    </w:tbl>
    <w:p w14:paraId="3BC2243E"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lastRenderedPageBreak/>
        <w:t>That is the bit that will make you useful as a commercial person in a product-heavy workshop.</w:t>
      </w:r>
    </w:p>
    <w:p w14:paraId="21F533CB" w14:textId="77777777" w:rsidR="003B1C45" w:rsidRPr="003B1C45" w:rsidRDefault="003B1C45" w:rsidP="003B1C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B1C45">
        <w:rPr>
          <w:rFonts w:ascii="Times New Roman" w:eastAsia="Times New Roman" w:hAnsi="Times New Roman" w:cs="Times New Roman"/>
          <w:b/>
          <w:bCs/>
          <w:kern w:val="0"/>
          <w:sz w:val="36"/>
          <w:szCs w:val="36"/>
          <w:lang w:eastAsia="en-GB"/>
          <w14:ligatures w14:val="none"/>
        </w:rPr>
        <w:t>What you should personally do before next week</w:t>
      </w:r>
    </w:p>
    <w:p w14:paraId="56D0C158" w14:textId="77777777" w:rsidR="003B1C45" w:rsidRPr="003B1C45" w:rsidRDefault="003B1C45" w:rsidP="003B1C4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b/>
          <w:bCs/>
          <w:kern w:val="0"/>
          <w:lang w:eastAsia="en-GB"/>
          <w14:ligatures w14:val="none"/>
        </w:rPr>
        <w:t>Finish the pre-reads</w:t>
      </w:r>
      <w:r w:rsidRPr="003B1C45">
        <w:rPr>
          <w:rFonts w:ascii="Times New Roman" w:eastAsia="Times New Roman" w:hAnsi="Times New Roman" w:cs="Times New Roman"/>
          <w:kern w:val="0"/>
          <w:lang w:eastAsia="en-GB"/>
          <w14:ligatures w14:val="none"/>
        </w:rPr>
        <w:t xml:space="preserve">, especially BVP and the other AI/service articles listed in the checklist. </w:t>
      </w:r>
    </w:p>
    <w:p w14:paraId="21963B91" w14:textId="77777777" w:rsidR="003B1C45" w:rsidRPr="003B1C45" w:rsidRDefault="003B1C45" w:rsidP="003B1C4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b/>
          <w:bCs/>
          <w:kern w:val="0"/>
          <w:lang w:eastAsia="en-GB"/>
          <w14:ligatures w14:val="none"/>
        </w:rPr>
        <w:t>Make sure Claude Desktop and GitHub access work before arrival</w:t>
      </w:r>
      <w:r w:rsidRPr="003B1C45">
        <w:rPr>
          <w:rFonts w:ascii="Times New Roman" w:eastAsia="Times New Roman" w:hAnsi="Times New Roman" w:cs="Times New Roman"/>
          <w:kern w:val="0"/>
          <w:lang w:eastAsia="en-GB"/>
          <w14:ligatures w14:val="none"/>
        </w:rPr>
        <w:t xml:space="preserve">, because the prework explicitly says not to leave tooling to day one. </w:t>
      </w:r>
    </w:p>
    <w:p w14:paraId="1B77E10D" w14:textId="77777777" w:rsidR="003B1C45" w:rsidRPr="003B1C45" w:rsidRDefault="003B1C45" w:rsidP="003B1C4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b/>
          <w:bCs/>
          <w:kern w:val="0"/>
          <w:lang w:eastAsia="en-GB"/>
          <w14:ligatures w14:val="none"/>
        </w:rPr>
        <w:t>Bring 2-3 transcribed customer interviews</w:t>
      </w:r>
      <w:r w:rsidRPr="003B1C45">
        <w:rPr>
          <w:rFonts w:ascii="Times New Roman" w:eastAsia="Times New Roman" w:hAnsi="Times New Roman" w:cs="Times New Roman"/>
          <w:kern w:val="0"/>
          <w:lang w:eastAsia="en-GB"/>
          <w14:ligatures w14:val="none"/>
        </w:rPr>
        <w:t xml:space="preserve">, ideally with customers who have clear operational pain, repeat work, reporting burden, implementation friction, or support-heavy processes. </w:t>
      </w:r>
    </w:p>
    <w:p w14:paraId="61016C1D" w14:textId="77777777" w:rsidR="003B1C45" w:rsidRPr="003B1C45" w:rsidRDefault="003B1C45" w:rsidP="003B1C4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b/>
          <w:bCs/>
          <w:kern w:val="0"/>
          <w:lang w:eastAsia="en-GB"/>
          <w14:ligatures w14:val="none"/>
        </w:rPr>
        <w:t>Pull together existing evidence only</w:t>
      </w:r>
      <w:r w:rsidRPr="003B1C45">
        <w:rPr>
          <w:rFonts w:ascii="Times New Roman" w:eastAsia="Times New Roman" w:hAnsi="Times New Roman" w:cs="Times New Roman"/>
          <w:kern w:val="0"/>
          <w:lang w:eastAsia="en-GB"/>
          <w14:ligatures w14:val="none"/>
        </w:rPr>
        <w:t xml:space="preserve">: support tickets, RFPs, customer analytics, NPS, product research, and competitive analysis. Do not create lots of new analysis; the checklist says gather what already exists. </w:t>
      </w:r>
    </w:p>
    <w:p w14:paraId="0E9D7DD0" w14:textId="77777777" w:rsidR="003B1C45" w:rsidRPr="003B1C45" w:rsidRDefault="003B1C45" w:rsidP="003B1C4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b/>
          <w:bCs/>
          <w:kern w:val="0"/>
          <w:lang w:eastAsia="en-GB"/>
          <w14:ligatures w14:val="none"/>
        </w:rPr>
        <w:t>Prepare 3-5 “pain patterns”</w:t>
      </w:r>
      <w:r w:rsidRPr="003B1C45">
        <w:rPr>
          <w:rFonts w:ascii="Times New Roman" w:eastAsia="Times New Roman" w:hAnsi="Times New Roman" w:cs="Times New Roman"/>
          <w:kern w:val="0"/>
          <w:lang w:eastAsia="en-GB"/>
          <w14:ligatures w14:val="none"/>
        </w:rPr>
        <w:t xml:space="preserve">, not fully formed product ideas. </w:t>
      </w:r>
    </w:p>
    <w:p w14:paraId="4AF04FE8"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A strong pain pattern would look like:</w:t>
      </w:r>
    </w:p>
    <w:p w14:paraId="00364BBB"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“Customers repeatedly ask for X during onboarding/support/RFPs. Today it requires Y manual effort or causes Z delay. The measurable outcome would be A. A buyer might pay because it reduces B or unlocks C. We could price it per completed D or as a package with included usage.”</w:t>
      </w:r>
    </w:p>
    <w:p w14:paraId="3E03ED3F" w14:textId="77777777" w:rsidR="003B1C45" w:rsidRPr="003B1C45" w:rsidRDefault="003B1C45" w:rsidP="003B1C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B1C45">
        <w:rPr>
          <w:rFonts w:ascii="Times New Roman" w:eastAsia="Times New Roman" w:hAnsi="Times New Roman" w:cs="Times New Roman"/>
          <w:b/>
          <w:bCs/>
          <w:kern w:val="0"/>
          <w:sz w:val="36"/>
          <w:szCs w:val="36"/>
          <w:lang w:eastAsia="en-GB"/>
          <w14:ligatures w14:val="none"/>
        </w:rPr>
        <w:t>Questions to use in the room</w:t>
      </w:r>
    </w:p>
    <w:p w14:paraId="37B15917"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These will help you steer product ideas toward commercial viability:</w:t>
      </w:r>
    </w:p>
    <w:p w14:paraId="29B388FF" w14:textId="77777777" w:rsidR="003B1C45" w:rsidRPr="003B1C45" w:rsidRDefault="003B1C45" w:rsidP="003B1C4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 xml:space="preserve">What customer workflow are we completing, not just improving? </w:t>
      </w:r>
    </w:p>
    <w:p w14:paraId="679B569B" w14:textId="77777777" w:rsidR="003B1C45" w:rsidRPr="003B1C45" w:rsidRDefault="003B1C45" w:rsidP="003B1C4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 xml:space="preserve">Who owns the budget for this pain today? </w:t>
      </w:r>
    </w:p>
    <w:p w14:paraId="4D566C72" w14:textId="77777777" w:rsidR="003B1C45" w:rsidRPr="003B1C45" w:rsidRDefault="003B1C45" w:rsidP="003B1C4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 xml:space="preserve">What is the current workaround: people, services, spreadsheets, integrations, support? </w:t>
      </w:r>
    </w:p>
    <w:p w14:paraId="078B4016" w14:textId="77777777" w:rsidR="003B1C45" w:rsidRPr="003B1C45" w:rsidRDefault="003B1C45" w:rsidP="003B1C4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 xml:space="preserve">What is the measurable outcome? </w:t>
      </w:r>
    </w:p>
    <w:p w14:paraId="04264A56" w14:textId="77777777" w:rsidR="003B1C45" w:rsidRPr="003B1C45" w:rsidRDefault="003B1C45" w:rsidP="003B1C4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 xml:space="preserve">Would the customer understand the pricing unit without us explaining AI? </w:t>
      </w:r>
    </w:p>
    <w:p w14:paraId="4BFE7D83" w14:textId="77777777" w:rsidR="003B1C45" w:rsidRPr="003B1C45" w:rsidRDefault="003B1C45" w:rsidP="003B1C4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 xml:space="preserve">Does this replace cost, create revenue, reduce risk, or increase capacity? </w:t>
      </w:r>
    </w:p>
    <w:p w14:paraId="7D21F43C" w14:textId="77777777" w:rsidR="003B1C45" w:rsidRPr="003B1C45" w:rsidRDefault="003B1C45" w:rsidP="003B1C4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 xml:space="preserve">What data do we need to prove value? </w:t>
      </w:r>
    </w:p>
    <w:p w14:paraId="1AA3A659" w14:textId="77777777" w:rsidR="003B1C45" w:rsidRPr="003B1C45" w:rsidRDefault="003B1C45" w:rsidP="003B1C4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 xml:space="preserve">What could make the cost per outcome unpredictable? </w:t>
      </w:r>
    </w:p>
    <w:p w14:paraId="13316440" w14:textId="77777777" w:rsidR="003B1C45" w:rsidRPr="003B1C45" w:rsidRDefault="003B1C45" w:rsidP="003B1C4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 xml:space="preserve">Is this a copilot, an agent, or an AI-enabled service? </w:t>
      </w:r>
    </w:p>
    <w:p w14:paraId="68DF9C67" w14:textId="77777777" w:rsidR="003B1C45" w:rsidRPr="003B1C45" w:rsidRDefault="003B1C45" w:rsidP="003B1C4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 xml:space="preserve">What would make a customer renew this in 12 months? </w:t>
      </w:r>
    </w:p>
    <w:p w14:paraId="657FFB40" w14:textId="77777777" w:rsidR="003B1C45" w:rsidRPr="003B1C45" w:rsidRDefault="003B1C45" w:rsidP="003B1C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B1C45">
        <w:rPr>
          <w:rFonts w:ascii="Times New Roman" w:eastAsia="Times New Roman" w:hAnsi="Times New Roman" w:cs="Times New Roman"/>
          <w:b/>
          <w:bCs/>
          <w:kern w:val="0"/>
          <w:sz w:val="36"/>
          <w:szCs w:val="36"/>
          <w:lang w:eastAsia="en-GB"/>
          <w14:ligatures w14:val="none"/>
        </w:rPr>
        <w:t>The best framing to take into the accelerator</w:t>
      </w:r>
    </w:p>
    <w:p w14:paraId="79D6AC4D"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 xml:space="preserve">Your role is not to be the AI expert or the coder. The expectations doc says the valuable contribution is customer </w:t>
      </w:r>
      <w:proofErr w:type="gramStart"/>
      <w:r w:rsidRPr="003B1C45">
        <w:rPr>
          <w:rFonts w:ascii="Times New Roman" w:eastAsia="Times New Roman" w:hAnsi="Times New Roman" w:cs="Times New Roman"/>
          <w:kern w:val="0"/>
          <w:lang w:eastAsia="en-GB"/>
          <w14:ligatures w14:val="none"/>
        </w:rPr>
        <w:t>understanding:</w:t>
      </w:r>
      <w:proofErr w:type="gramEnd"/>
      <w:r w:rsidRPr="003B1C45">
        <w:rPr>
          <w:rFonts w:ascii="Times New Roman" w:eastAsia="Times New Roman" w:hAnsi="Times New Roman" w:cs="Times New Roman"/>
          <w:kern w:val="0"/>
          <w:lang w:eastAsia="en-GB"/>
          <w14:ligatures w14:val="none"/>
        </w:rPr>
        <w:t xml:space="preserve"> who the customer is, what they struggle with, and what repeated sales/support patterns show. </w:t>
      </w:r>
    </w:p>
    <w:p w14:paraId="3B9CEEF3"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gramStart"/>
      <w:r w:rsidRPr="003B1C45">
        <w:rPr>
          <w:rFonts w:ascii="Times New Roman" w:eastAsia="Times New Roman" w:hAnsi="Times New Roman" w:cs="Times New Roman"/>
          <w:kern w:val="0"/>
          <w:lang w:eastAsia="en-GB"/>
          <w14:ligatures w14:val="none"/>
        </w:rPr>
        <w:t>So</w:t>
      </w:r>
      <w:proofErr w:type="gramEnd"/>
      <w:r w:rsidRPr="003B1C45">
        <w:rPr>
          <w:rFonts w:ascii="Times New Roman" w:eastAsia="Times New Roman" w:hAnsi="Times New Roman" w:cs="Times New Roman"/>
          <w:kern w:val="0"/>
          <w:lang w:eastAsia="en-GB"/>
          <w14:ligatures w14:val="none"/>
        </w:rPr>
        <w:t xml:space="preserve"> your superpower next week is to keep asking:</w:t>
      </w:r>
    </w:p>
    <w:p w14:paraId="0E87A630"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b/>
          <w:bCs/>
          <w:kern w:val="0"/>
          <w:lang w:eastAsia="en-GB"/>
          <w14:ligatures w14:val="none"/>
        </w:rPr>
        <w:t>“Is this a clever AI demo, or is it measurable work a customer would pay for?”</w:t>
      </w:r>
    </w:p>
    <w:p w14:paraId="04FF44FA" w14:textId="77777777" w:rsid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lastRenderedPageBreak/>
        <w:t>That single question will make you very useful in both product and commercial discussions.</w:t>
      </w:r>
    </w:p>
    <w:p w14:paraId="31C6A780" w14:textId="77777777" w:rsid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A59CE83"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b/>
          <w:bCs/>
          <w:kern w:val="0"/>
          <w:sz w:val="36"/>
          <w:szCs w:val="36"/>
          <w:lang w:eastAsia="en-GB"/>
          <w14:ligatures w14:val="none"/>
        </w:rPr>
      </w:pPr>
    </w:p>
    <w:p w14:paraId="66936A54" w14:textId="3C4F19B0" w:rsidR="003B1C45" w:rsidRPr="003B1C45" w:rsidRDefault="003B1C45" w:rsidP="003B1C45">
      <w:pPr>
        <w:spacing w:before="100" w:beforeAutospacing="1" w:after="100" w:afterAutospacing="1" w:line="240" w:lineRule="auto"/>
        <w:rPr>
          <w:rFonts w:ascii="Times New Roman" w:eastAsia="Times New Roman" w:hAnsi="Times New Roman" w:cs="Times New Roman"/>
          <w:b/>
          <w:bCs/>
          <w:kern w:val="0"/>
          <w:sz w:val="36"/>
          <w:szCs w:val="36"/>
          <w:lang w:eastAsia="en-GB"/>
          <w14:ligatures w14:val="none"/>
        </w:rPr>
      </w:pPr>
      <w:r w:rsidRPr="003B1C45">
        <w:rPr>
          <w:rFonts w:ascii="Times New Roman" w:eastAsia="Times New Roman" w:hAnsi="Times New Roman" w:cs="Times New Roman"/>
          <w:b/>
          <w:bCs/>
          <w:kern w:val="0"/>
          <w:sz w:val="36"/>
          <w:szCs w:val="36"/>
          <w:lang w:eastAsia="en-GB"/>
          <w14:ligatures w14:val="none"/>
        </w:rPr>
        <w:t>S</w:t>
      </w:r>
      <w:r w:rsidRPr="003B1C45">
        <w:rPr>
          <w:rFonts w:ascii="Times New Roman" w:eastAsia="Times New Roman" w:hAnsi="Times New Roman" w:cs="Times New Roman"/>
          <w:b/>
          <w:bCs/>
          <w:kern w:val="0"/>
          <w:sz w:val="36"/>
          <w:szCs w:val="36"/>
          <w:lang w:eastAsia="en-GB"/>
          <w14:ligatures w14:val="none"/>
        </w:rPr>
        <w:t xml:space="preserve">trong pain pattern </w:t>
      </w:r>
      <w:r w:rsidRPr="003B1C45">
        <w:rPr>
          <w:rFonts w:ascii="Times New Roman" w:eastAsia="Times New Roman" w:hAnsi="Times New Roman" w:cs="Times New Roman"/>
          <w:b/>
          <w:bCs/>
          <w:kern w:val="0"/>
          <w:sz w:val="36"/>
          <w:szCs w:val="36"/>
          <w:lang w:eastAsia="en-GB"/>
          <w14:ligatures w14:val="none"/>
        </w:rPr>
        <w:t>samples</w:t>
      </w:r>
    </w:p>
    <w:p w14:paraId="6918D68E" w14:textId="1A3D3255"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I’ve used three customer archetypes:</w:t>
      </w:r>
    </w:p>
    <w:p w14:paraId="78EBE784"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Customer A: grain trader / merchant / co-op</w:t>
      </w:r>
    </w:p>
    <w:p w14:paraId="0D1D9C4E"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Customer B: seed, feed, ingredient or food processor</w:t>
      </w:r>
    </w:p>
    <w:p w14:paraId="22A0B338" w14:textId="47CDA52A" w:rsid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Customer C: grower group, livestock or supply-chain operator</w:t>
      </w:r>
    </w:p>
    <w:p w14:paraId="190974E4"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6259DDA" w14:textId="1AD615A3" w:rsidR="003B1C45" w:rsidRPr="003B1C45" w:rsidRDefault="003B1C45" w:rsidP="003B1C45">
      <w:pPr>
        <w:spacing w:before="100" w:beforeAutospacing="1" w:after="100" w:afterAutospacing="1" w:line="240" w:lineRule="auto"/>
        <w:rPr>
          <w:rFonts w:ascii="Times New Roman" w:eastAsia="Times New Roman" w:hAnsi="Times New Roman" w:cs="Times New Roman"/>
          <w:i/>
          <w:iCs/>
          <w:kern w:val="0"/>
          <w:sz w:val="28"/>
          <w:szCs w:val="28"/>
          <w:lang w:eastAsia="en-GB"/>
          <w14:ligatures w14:val="none"/>
        </w:rPr>
      </w:pPr>
      <w:r w:rsidRPr="003B1C45">
        <w:rPr>
          <w:rFonts w:ascii="Times New Roman" w:eastAsia="Times New Roman" w:hAnsi="Times New Roman" w:cs="Times New Roman"/>
          <w:kern w:val="0"/>
          <w:lang w:eastAsia="en-GB"/>
          <w14:ligatures w14:val="none"/>
        </w:rPr>
        <w:t xml:space="preserve">1. </w:t>
      </w:r>
      <w:r w:rsidRPr="003B1C45">
        <w:rPr>
          <w:rFonts w:ascii="Times New Roman" w:eastAsia="Times New Roman" w:hAnsi="Times New Roman" w:cs="Times New Roman"/>
          <w:i/>
          <w:iCs/>
          <w:kern w:val="0"/>
          <w:sz w:val="28"/>
          <w:szCs w:val="28"/>
          <w:lang w:eastAsia="en-GB"/>
          <w14:ligatures w14:val="none"/>
        </w:rPr>
        <w:t>Volatile supply, weather and commodity risk are making planning too reactive</w:t>
      </w:r>
    </w:p>
    <w:p w14:paraId="1C25B274"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Customer A — grain merchant / trader</w:t>
      </w:r>
    </w:p>
    <w:p w14:paraId="28949DAD" w14:textId="77FA3820"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“We are struggling to make confident trading, procurement and movement decisions because weather volatility, changing crop availability and price movements mean supply positions change faster than our systems and spreadsheets can keep up. We need earlier warning of supply risk, contract exposure, stock commitments and margin impact before problems become commercial losses.”</w:t>
      </w:r>
    </w:p>
    <w:p w14:paraId="6871B635"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Customer B — processor / manufacturer</w:t>
      </w:r>
    </w:p>
    <w:p w14:paraId="4C50EB3C" w14:textId="5548245A"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“We cannot reliably plan production because raw material availability, quality and cost are becoming more unpredictable. By the time procurement, stock, quality and production teams have reconciled the latest position, decisions are already out of date. We need a clearer view of available supply, substitutions, price exposure and production risk.”</w:t>
      </w:r>
    </w:p>
    <w:p w14:paraId="575D452C"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Customer C — grower / livestock / fresh supply chain</w:t>
      </w:r>
    </w:p>
    <w:p w14:paraId="435408A5" w14:textId="4BA76CEF"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“Extreme weather is making yields, quality, feed availability and delivery schedules harder to predict. We often know there is a problem locally before the wider supply chain sees it, but there is no easy way to turn that information into a shared forecast or action plan.”</w:t>
      </w:r>
    </w:p>
    <w:p w14:paraId="09DC6C20"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 xml:space="preserve">Why this is current: UK farming has faced repeated weather shocks, including major 2025 heat and drought </w:t>
      </w:r>
      <w:proofErr w:type="gramStart"/>
      <w:r w:rsidRPr="003B1C45">
        <w:rPr>
          <w:rFonts w:ascii="Times New Roman" w:eastAsia="Times New Roman" w:hAnsi="Times New Roman" w:cs="Times New Roman"/>
          <w:kern w:val="0"/>
          <w:lang w:eastAsia="en-GB"/>
          <w14:ligatures w14:val="none"/>
        </w:rPr>
        <w:t>impacts</w:t>
      </w:r>
      <w:proofErr w:type="gramEnd"/>
      <w:r w:rsidRPr="003B1C45">
        <w:rPr>
          <w:rFonts w:ascii="Times New Roman" w:eastAsia="Times New Roman" w:hAnsi="Times New Roman" w:cs="Times New Roman"/>
          <w:kern w:val="0"/>
          <w:lang w:eastAsia="en-GB"/>
          <w14:ligatures w14:val="none"/>
        </w:rPr>
        <w:t xml:space="preserve"> on arable output, while livestock producers have also been hit by poor forage/silage conditions and changing costs.</w:t>
      </w:r>
    </w:p>
    <w:p w14:paraId="682CB45B"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CBA6C20" w14:textId="710AD74D" w:rsidR="003B1C45" w:rsidRPr="003B1C45" w:rsidRDefault="003B1C45" w:rsidP="003B1C45">
      <w:pPr>
        <w:spacing w:before="100" w:beforeAutospacing="1" w:after="100" w:afterAutospacing="1" w:line="240" w:lineRule="auto"/>
        <w:rPr>
          <w:rFonts w:ascii="Times New Roman" w:eastAsia="Times New Roman" w:hAnsi="Times New Roman" w:cs="Times New Roman"/>
          <w:i/>
          <w:iCs/>
          <w:kern w:val="0"/>
          <w:sz w:val="28"/>
          <w:szCs w:val="28"/>
          <w:lang w:eastAsia="en-GB"/>
          <w14:ligatures w14:val="none"/>
        </w:rPr>
      </w:pPr>
      <w:r w:rsidRPr="003B1C45">
        <w:rPr>
          <w:rFonts w:ascii="Times New Roman" w:eastAsia="Times New Roman" w:hAnsi="Times New Roman" w:cs="Times New Roman"/>
          <w:kern w:val="0"/>
          <w:lang w:eastAsia="en-GB"/>
          <w14:ligatures w14:val="none"/>
        </w:rPr>
        <w:lastRenderedPageBreak/>
        <w:t xml:space="preserve">2. </w:t>
      </w:r>
      <w:r w:rsidRPr="003B1C45">
        <w:rPr>
          <w:rFonts w:ascii="Times New Roman" w:eastAsia="Times New Roman" w:hAnsi="Times New Roman" w:cs="Times New Roman"/>
          <w:i/>
          <w:iCs/>
          <w:kern w:val="0"/>
          <w:sz w:val="28"/>
          <w:szCs w:val="28"/>
          <w:lang w:eastAsia="en-GB"/>
          <w14:ligatures w14:val="none"/>
        </w:rPr>
        <w:t>Manual handoffs between trading, logistics, weighbridge, quality and finance create errors and slow decisions</w:t>
      </w:r>
    </w:p>
    <w:p w14:paraId="16D300DD"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Customer A — grain merchant / trader</w:t>
      </w:r>
    </w:p>
    <w:p w14:paraId="79EA7E3C" w14:textId="3847628B"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 xml:space="preserve">“Our biggest daily friction is not one big system gap; it is the number of small handoffs between contracts, movements, weighbridge tickets, quality results, claims and settlement. When one detail changes, people </w:t>
      </w:r>
      <w:proofErr w:type="gramStart"/>
      <w:r w:rsidRPr="003B1C45">
        <w:rPr>
          <w:rFonts w:ascii="Times New Roman" w:eastAsia="Times New Roman" w:hAnsi="Times New Roman" w:cs="Times New Roman"/>
          <w:kern w:val="0"/>
          <w:lang w:eastAsia="en-GB"/>
          <w14:ligatures w14:val="none"/>
        </w:rPr>
        <w:t>have to</w:t>
      </w:r>
      <w:proofErr w:type="gramEnd"/>
      <w:r w:rsidRPr="003B1C45">
        <w:rPr>
          <w:rFonts w:ascii="Times New Roman" w:eastAsia="Times New Roman" w:hAnsi="Times New Roman" w:cs="Times New Roman"/>
          <w:kern w:val="0"/>
          <w:lang w:eastAsia="en-GB"/>
          <w14:ligatures w14:val="none"/>
        </w:rPr>
        <w:t xml:space="preserve"> manually chase the impact across teams, and that creates duplicated work, missed updates and disputes.”</w:t>
      </w:r>
    </w:p>
    <w:p w14:paraId="33F9B3AA"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Customer B — processor / manufacturer</w:t>
      </w:r>
    </w:p>
    <w:p w14:paraId="5EB02494" w14:textId="259C4B1C"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“Batch, quality, stock and production data are handled across too many systems and spreadsheets. When a quality result changes, or customer-owned/toll inventory moves, the commercial and financial consequences are not always visible quickly enough. We need joined-up traceability from receipt through production, quality, stock and invoicing.”</w:t>
      </w:r>
    </w:p>
    <w:p w14:paraId="26782D4A"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Customer C — supply-chain operator</w:t>
      </w:r>
    </w:p>
    <w:p w14:paraId="6B6E3C75"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“Operational teams still rely on calls, emails and spreadsheets to coordinate loads, deliveries, exceptions and claims. The work gets done, but it depends too much on individual knowledge. When people are off, busy or dealing with seasonal peaks, service levels and accuracy suffer.”</w:t>
      </w:r>
    </w:p>
    <w:p w14:paraId="7F1246C4"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B31CD8D"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This links directly to Primetics’ opportunity space: the internal RFP checklist highlights end-to-end flows from sourcing, trading, execution, inventory and finance settlement, plus specific areas such as logistics, haulage, weighbridge, quality, claims, settlement and reporting.</w:t>
      </w:r>
    </w:p>
    <w:p w14:paraId="40A7A045"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83968CC" w14:textId="7EF7CB9E"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 xml:space="preserve">3. </w:t>
      </w:r>
      <w:r w:rsidRPr="003B1C45">
        <w:rPr>
          <w:rFonts w:ascii="Times New Roman" w:eastAsia="Times New Roman" w:hAnsi="Times New Roman" w:cs="Times New Roman"/>
          <w:i/>
          <w:iCs/>
          <w:kern w:val="0"/>
          <w:sz w:val="28"/>
          <w:szCs w:val="28"/>
          <w:lang w:eastAsia="en-GB"/>
          <w14:ligatures w14:val="none"/>
        </w:rPr>
        <w:t>Compliance, traceability and sustainability reporting are becoming too complex for manual evidence gathering</w:t>
      </w:r>
    </w:p>
    <w:p w14:paraId="5D76416F"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Customer A — grain merchant / trader</w:t>
      </w:r>
    </w:p>
    <w:p w14:paraId="06CD31FD" w14:textId="034B5EBE"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“We are being asked for more proof around origin, sustainability, auditability, assurance schemes and customer-specific requirements, but the evidence sits across contracts, supplier records, movements, quality data and external documents. Preparing for audits or customer requests is too manual and reactive.”</w:t>
      </w:r>
    </w:p>
    <w:p w14:paraId="09037BD9"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Customer B — processor / manufacturer</w:t>
      </w:r>
    </w:p>
    <w:p w14:paraId="65B2EB80"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“Customers and regulators increasingly expect end-to-end batch traceability, lab quality data, data residency, GDPR controls and evidence of governance. We can capture much of the data, but turning it into reliable, audit-ready evidence takes too much manual effort.”</w:t>
      </w:r>
    </w:p>
    <w:p w14:paraId="1C018C22"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269A6C8"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Customer C — grower / fresh / livestock supply chain</w:t>
      </w:r>
    </w:p>
    <w:p w14:paraId="0F030BDD" w14:textId="7D7E59B0" w:rsid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“We are under pressure to provide more sustainability, welfare, provenance and environmental information, but the data is not always collected in a consistent way. We need help turning farm-level or supplier-level records into something customers, auditors and retailers can trust.”</w:t>
      </w:r>
    </w:p>
    <w:p w14:paraId="08D39FF6"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2EAD6E9"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 xml:space="preserve">Why this is current: UK and EU supply chains are facing increasing environmental and product-level data expectations, including food data transparency work, Scope 3 and product </w:t>
      </w:r>
      <w:proofErr w:type="spellStart"/>
      <w:r w:rsidRPr="003B1C45">
        <w:rPr>
          <w:rFonts w:ascii="Times New Roman" w:eastAsia="Times New Roman" w:hAnsi="Times New Roman" w:cs="Times New Roman"/>
          <w:kern w:val="0"/>
          <w:lang w:eastAsia="en-GB"/>
          <w14:ligatures w14:val="none"/>
        </w:rPr>
        <w:t>footprinting</w:t>
      </w:r>
      <w:proofErr w:type="spellEnd"/>
      <w:r w:rsidRPr="003B1C45">
        <w:rPr>
          <w:rFonts w:ascii="Times New Roman" w:eastAsia="Times New Roman" w:hAnsi="Times New Roman" w:cs="Times New Roman"/>
          <w:kern w:val="0"/>
          <w:lang w:eastAsia="en-GB"/>
          <w14:ligatures w14:val="none"/>
        </w:rPr>
        <w:t xml:space="preserve"> direction, and deforestation/traceability rules affecting agricultural commodities and derived products. Internal enquiries also show prospects asking about regulated agricultural supply chains, batch traceability, integrated lab quality data, GDPR/DPA compliance, data residency and security accreditations.</w:t>
      </w:r>
    </w:p>
    <w:p w14:paraId="06434FE9"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i/>
          <w:iCs/>
          <w:kern w:val="0"/>
          <w:sz w:val="28"/>
          <w:szCs w:val="28"/>
          <w:lang w:eastAsia="en-GB"/>
          <w14:ligatures w14:val="none"/>
        </w:rPr>
      </w:pPr>
    </w:p>
    <w:p w14:paraId="1B066F08" w14:textId="7964CF6C" w:rsidR="003B1C45" w:rsidRPr="003B1C45" w:rsidRDefault="003B1C45" w:rsidP="003B1C45">
      <w:pPr>
        <w:spacing w:before="100" w:beforeAutospacing="1" w:after="100" w:afterAutospacing="1" w:line="240" w:lineRule="auto"/>
        <w:rPr>
          <w:rFonts w:ascii="Times New Roman" w:eastAsia="Times New Roman" w:hAnsi="Times New Roman" w:cs="Times New Roman"/>
          <w:i/>
          <w:iCs/>
          <w:kern w:val="0"/>
          <w:sz w:val="28"/>
          <w:szCs w:val="28"/>
          <w:lang w:eastAsia="en-GB"/>
          <w14:ligatures w14:val="none"/>
        </w:rPr>
      </w:pPr>
      <w:r w:rsidRPr="003B1C45">
        <w:rPr>
          <w:rFonts w:ascii="Times New Roman" w:eastAsia="Times New Roman" w:hAnsi="Times New Roman" w:cs="Times New Roman"/>
          <w:i/>
          <w:iCs/>
          <w:kern w:val="0"/>
          <w:sz w:val="28"/>
          <w:szCs w:val="28"/>
          <w:lang w:eastAsia="en-GB"/>
          <w14:ligatures w14:val="none"/>
        </w:rPr>
        <w:t>4. Customers cannot easily see true margin, exposure or cost-to-serve until after the event</w:t>
      </w:r>
    </w:p>
    <w:p w14:paraId="60DE4B70"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Customer A — grain merchant / trader</w:t>
      </w:r>
    </w:p>
    <w:p w14:paraId="7F14A477" w14:textId="2B765986"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“We can see trades and contracts, but understanding the true position after haulage changes, quality claims, pricing adjustments, storage, currency, finance and settlement is difficult. Margin leakage is often only obvious after the operational work has happened.”</w:t>
      </w:r>
    </w:p>
    <w:p w14:paraId="55F66B61"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Customer B — processor / manufacturer</w:t>
      </w:r>
    </w:p>
    <w:p w14:paraId="481EE90E" w14:textId="765523BF"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 xml:space="preserve">“We are exposed to changing raw material, energy, labour, packaging and logistics costs, but our commercial decisions are not always connected to live operational reality. We need better visibility of whether an order, batch, customer or product line is </w:t>
      </w:r>
      <w:proofErr w:type="gramStart"/>
      <w:r w:rsidRPr="003B1C45">
        <w:rPr>
          <w:rFonts w:ascii="Times New Roman" w:eastAsia="Times New Roman" w:hAnsi="Times New Roman" w:cs="Times New Roman"/>
          <w:kern w:val="0"/>
          <w:lang w:eastAsia="en-GB"/>
          <w14:ligatures w14:val="none"/>
        </w:rPr>
        <w:t>actually profitable</w:t>
      </w:r>
      <w:proofErr w:type="gramEnd"/>
      <w:r w:rsidRPr="003B1C45">
        <w:rPr>
          <w:rFonts w:ascii="Times New Roman" w:eastAsia="Times New Roman" w:hAnsi="Times New Roman" w:cs="Times New Roman"/>
          <w:kern w:val="0"/>
          <w:lang w:eastAsia="en-GB"/>
          <w14:ligatures w14:val="none"/>
        </w:rPr>
        <w:t>.”</w:t>
      </w:r>
    </w:p>
    <w:p w14:paraId="64DF91EE"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Customer C — grower / supply-chain operator</w:t>
      </w:r>
    </w:p>
    <w:p w14:paraId="6FEE3B1D"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“Our costs are moving faster than our commercial agreements. Fuel, labour, feed, energy and compliance costs can change quickly, but customers still expect fixed pricing and high service levels. We need clearer evidence to support pricing, renegotiation and operational decisions.”</w:t>
      </w:r>
    </w:p>
    <w:p w14:paraId="215EB7B4"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9BA4B15"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 xml:space="preserve">Why this is current: food and </w:t>
      </w:r>
      <w:proofErr w:type="spellStart"/>
      <w:r w:rsidRPr="003B1C45">
        <w:rPr>
          <w:rFonts w:ascii="Times New Roman" w:eastAsia="Times New Roman" w:hAnsi="Times New Roman" w:cs="Times New Roman"/>
          <w:kern w:val="0"/>
          <w:lang w:eastAsia="en-GB"/>
          <w14:ligatures w14:val="none"/>
        </w:rPr>
        <w:t>agri</w:t>
      </w:r>
      <w:proofErr w:type="spellEnd"/>
      <w:r w:rsidRPr="003B1C45">
        <w:rPr>
          <w:rFonts w:ascii="Times New Roman" w:eastAsia="Times New Roman" w:hAnsi="Times New Roman" w:cs="Times New Roman"/>
          <w:kern w:val="0"/>
          <w:lang w:eastAsia="en-GB"/>
          <w14:ligatures w14:val="none"/>
        </w:rPr>
        <w:t xml:space="preserve"> supply chains remain exposed to commodity, fuel, energy, labour and raw material cost volatility, with recent reporting still warning that fuel and oil-linked disruption can flow through into food supply chains.</w:t>
      </w:r>
    </w:p>
    <w:p w14:paraId="0ADF448A"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80AB23D" w14:textId="02D10F15"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lastRenderedPageBreak/>
        <w:t xml:space="preserve">5. </w:t>
      </w:r>
      <w:r w:rsidRPr="003B1C45">
        <w:rPr>
          <w:rFonts w:ascii="Times New Roman" w:eastAsia="Times New Roman" w:hAnsi="Times New Roman" w:cs="Times New Roman"/>
          <w:i/>
          <w:iCs/>
          <w:kern w:val="0"/>
          <w:sz w:val="28"/>
          <w:szCs w:val="28"/>
          <w:lang w:eastAsia="en-GB"/>
          <w14:ligatures w14:val="none"/>
        </w:rPr>
        <w:t>Labour, knowledge retention and seasonal workload pressure are creating operational fragility</w:t>
      </w:r>
    </w:p>
    <w:p w14:paraId="1D64945F"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Customer A — grain merchant / trader</w:t>
      </w:r>
    </w:p>
    <w:p w14:paraId="35D41585" w14:textId="293C43F0"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“Our experienced people know how to handle complex contract amendments, pools, fixings, movements, claims and settlement exceptions, but too much of that knowledge is in people’s heads. During harvest or peak trading periods, the business relies on a small number of experts to keep everything moving.”</w:t>
      </w:r>
    </w:p>
    <w:p w14:paraId="244A6E7A"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Customer B — processor / manufacturer</w:t>
      </w:r>
    </w:p>
    <w:p w14:paraId="16430385" w14:textId="08072795"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“We have skilled people spending too much time checking, rekeying, reconciling and answering repeat questions rather than improving the operation. Labour availability is tight, and we need systems that guide users through exceptions instead of relying on tribal knowledge.”</w:t>
      </w:r>
    </w:p>
    <w:p w14:paraId="23EAC7C8"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Customer C — grower / livestock / fresh supply chain</w:t>
      </w:r>
    </w:p>
    <w:p w14:paraId="00FEFB8F"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“We struggle to keep admin, compliance, customer updates and operational planning moving during seasonal peaks. The work is repetitive but still needs judgement. We need decision support that reduces routine admin without losing human control.”</w:t>
      </w:r>
    </w:p>
    <w:p w14:paraId="51053D64"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111181E"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Why this is current: labour shortages remain a recognised issue in the UK food industry, alongside supply-chain volatility and sustainability pressures. This also fits the AI Accelerator angle: the strongest opportunities are not just “AI chat” ideas, but areas where automation or decision support can reduce duplicated effort, improve forecasting, strengthen data trust and create measurable operational value.</w:t>
      </w:r>
    </w:p>
    <w:p w14:paraId="17D726B2"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9A66C3C" w14:textId="5A052252" w:rsidR="003B1C45" w:rsidRPr="003B1C45" w:rsidRDefault="003B1C45" w:rsidP="003B1C45">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3B1C45">
        <w:rPr>
          <w:rFonts w:ascii="Times New Roman" w:eastAsia="Times New Roman" w:hAnsi="Times New Roman" w:cs="Times New Roman"/>
          <w:b/>
          <w:bCs/>
          <w:kern w:val="0"/>
          <w:lang w:eastAsia="en-GB"/>
          <w14:ligatures w14:val="none"/>
        </w:rPr>
        <w:t>My strongest pick for the accelerator</w:t>
      </w:r>
    </w:p>
    <w:p w14:paraId="409302B4"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The best commercial AI opportunity is probably Pain Pattern 2 or 3, because they sit closest to Primetics’ existing value: operational trading, inventory, quality, logistics, claims, settlement, reporting and compliance.</w:t>
      </w:r>
    </w:p>
    <w:p w14:paraId="62DB831D" w14:textId="77777777"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A5E27F5" w14:textId="15863DFF" w:rsidR="003B1C45" w:rsidRPr="003B1C45" w:rsidRDefault="003B1C45" w:rsidP="003B1C45">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3B1C45">
        <w:rPr>
          <w:rFonts w:ascii="Times New Roman" w:eastAsia="Times New Roman" w:hAnsi="Times New Roman" w:cs="Times New Roman"/>
          <w:b/>
          <w:bCs/>
          <w:kern w:val="0"/>
          <w:lang w:eastAsia="en-GB"/>
          <w14:ligatures w14:val="none"/>
        </w:rPr>
        <w:t>A strong AI product idea could be:</w:t>
      </w:r>
    </w:p>
    <w:p w14:paraId="31B89F0C" w14:textId="392FCA61" w:rsidR="003B1C45" w:rsidRPr="003B1C45" w:rsidRDefault="003B1C45" w:rsidP="003B1C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1C45">
        <w:rPr>
          <w:rFonts w:ascii="Times New Roman" w:eastAsia="Times New Roman" w:hAnsi="Times New Roman" w:cs="Times New Roman"/>
          <w:kern w:val="0"/>
          <w:lang w:eastAsia="en-GB"/>
          <w14:ligatures w14:val="none"/>
        </w:rPr>
        <w:t xml:space="preserve">“An </w:t>
      </w:r>
      <w:proofErr w:type="spellStart"/>
      <w:r w:rsidRPr="003B1C45">
        <w:rPr>
          <w:rFonts w:ascii="Times New Roman" w:eastAsia="Times New Roman" w:hAnsi="Times New Roman" w:cs="Times New Roman"/>
          <w:kern w:val="0"/>
          <w:lang w:eastAsia="en-GB"/>
          <w14:ligatures w14:val="none"/>
        </w:rPr>
        <w:t>agri</w:t>
      </w:r>
      <w:proofErr w:type="spellEnd"/>
      <w:r w:rsidRPr="003B1C45">
        <w:rPr>
          <w:rFonts w:ascii="Times New Roman" w:eastAsia="Times New Roman" w:hAnsi="Times New Roman" w:cs="Times New Roman"/>
          <w:kern w:val="0"/>
          <w:lang w:eastAsia="en-GB"/>
          <w14:ligatures w14:val="none"/>
        </w:rPr>
        <w:t xml:space="preserve"> operations copilot that monitors contracts, movements, weighbridge events, quality results, stock and settlement data, then flags exceptions, missing evidence, margin risk and next-best actions before they become claims, delays or disputes.”</w:t>
      </w:r>
    </w:p>
    <w:p w14:paraId="5947C576" w14:textId="77777777" w:rsidR="00084D99" w:rsidRDefault="00084D99"/>
    <w:sectPr w:rsidR="00084D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BA6D09"/>
    <w:multiLevelType w:val="multilevel"/>
    <w:tmpl w:val="694AB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17222D"/>
    <w:multiLevelType w:val="multilevel"/>
    <w:tmpl w:val="9F864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0629101">
    <w:abstractNumId w:val="0"/>
  </w:num>
  <w:num w:numId="2" w16cid:durableId="7590661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C45"/>
    <w:rsid w:val="00084D99"/>
    <w:rsid w:val="003B1C45"/>
    <w:rsid w:val="00C734DE"/>
    <w:rsid w:val="00EB70ED"/>
    <w:rsid w:val="00FB0E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1D4D6"/>
  <w15:chartTrackingRefBased/>
  <w15:docId w15:val="{8003D142-09CF-470C-A51F-556F629D3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C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1C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1C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1C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1C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1C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C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C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C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C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1C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1C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1C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1C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1C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C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C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C45"/>
    <w:rPr>
      <w:rFonts w:eastAsiaTheme="majorEastAsia" w:cstheme="majorBidi"/>
      <w:color w:val="272727" w:themeColor="text1" w:themeTint="D8"/>
    </w:rPr>
  </w:style>
  <w:style w:type="paragraph" w:styleId="Title">
    <w:name w:val="Title"/>
    <w:basedOn w:val="Normal"/>
    <w:next w:val="Normal"/>
    <w:link w:val="TitleChar"/>
    <w:uiPriority w:val="10"/>
    <w:qFormat/>
    <w:rsid w:val="003B1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C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C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C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C45"/>
    <w:pPr>
      <w:spacing w:before="160"/>
      <w:jc w:val="center"/>
    </w:pPr>
    <w:rPr>
      <w:i/>
      <w:iCs/>
      <w:color w:val="404040" w:themeColor="text1" w:themeTint="BF"/>
    </w:rPr>
  </w:style>
  <w:style w:type="character" w:customStyle="1" w:styleId="QuoteChar">
    <w:name w:val="Quote Char"/>
    <w:basedOn w:val="DefaultParagraphFont"/>
    <w:link w:val="Quote"/>
    <w:uiPriority w:val="29"/>
    <w:rsid w:val="003B1C45"/>
    <w:rPr>
      <w:i/>
      <w:iCs/>
      <w:color w:val="404040" w:themeColor="text1" w:themeTint="BF"/>
    </w:rPr>
  </w:style>
  <w:style w:type="paragraph" w:styleId="ListParagraph">
    <w:name w:val="List Paragraph"/>
    <w:basedOn w:val="Normal"/>
    <w:uiPriority w:val="34"/>
    <w:qFormat/>
    <w:rsid w:val="003B1C45"/>
    <w:pPr>
      <w:ind w:left="720"/>
      <w:contextualSpacing/>
    </w:pPr>
  </w:style>
  <w:style w:type="character" w:styleId="IntenseEmphasis">
    <w:name w:val="Intense Emphasis"/>
    <w:basedOn w:val="DefaultParagraphFont"/>
    <w:uiPriority w:val="21"/>
    <w:qFormat/>
    <w:rsid w:val="003B1C45"/>
    <w:rPr>
      <w:i/>
      <w:iCs/>
      <w:color w:val="0F4761" w:themeColor="accent1" w:themeShade="BF"/>
    </w:rPr>
  </w:style>
  <w:style w:type="paragraph" w:styleId="IntenseQuote">
    <w:name w:val="Intense Quote"/>
    <w:basedOn w:val="Normal"/>
    <w:next w:val="Normal"/>
    <w:link w:val="IntenseQuoteChar"/>
    <w:uiPriority w:val="30"/>
    <w:qFormat/>
    <w:rsid w:val="003B1C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1C45"/>
    <w:rPr>
      <w:i/>
      <w:iCs/>
      <w:color w:val="0F4761" w:themeColor="accent1" w:themeShade="BF"/>
    </w:rPr>
  </w:style>
  <w:style w:type="character" w:styleId="IntenseReference">
    <w:name w:val="Intense Reference"/>
    <w:basedOn w:val="DefaultParagraphFont"/>
    <w:uiPriority w:val="32"/>
    <w:qFormat/>
    <w:rsid w:val="003B1C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2459</Words>
  <Characters>14018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Collier</dc:creator>
  <cp:keywords/>
  <dc:description/>
  <cp:lastModifiedBy>Richard Collier</cp:lastModifiedBy>
  <cp:revision>1</cp:revision>
  <cp:lastPrinted>2026-05-20T08:14:00Z</cp:lastPrinted>
  <dcterms:created xsi:type="dcterms:W3CDTF">2026-05-20T08:04:00Z</dcterms:created>
  <dcterms:modified xsi:type="dcterms:W3CDTF">2026-05-20T08:15:00Z</dcterms:modified>
</cp:coreProperties>
</file>