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6589628"/>
        <w:docPartObj>
          <w:docPartGallery w:val="Cover Pages"/>
          <w:docPartUnique/>
        </w:docPartObj>
      </w:sdtPr>
      <w:sdtEndPr>
        <w:rPr>
          <w:b/>
          <w:bCs/>
          <w:smallCaps/>
        </w:rPr>
      </w:sdtEndPr>
      <w:sdtContent>
        <w:p w14:paraId="30BECEE5" w14:textId="02E1195A" w:rsidR="003F302E" w:rsidRDefault="003F302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F302E" w:rsidRPr="003F302E" w14:paraId="51A09FC4" w14:textId="77777777">
            <w:sdt>
              <w:sdtPr>
                <w:rPr>
                  <w:sz w:val="24"/>
                  <w:szCs w:val="24"/>
                </w:rPr>
                <w:alias w:val="Company"/>
                <w:id w:val="13406915"/>
                <w:placeholder>
                  <w:docPart w:val="CC007E4ADC614A2B825032A1BAA049A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3140215" w14:textId="0A0F43A9" w:rsidR="003F302E" w:rsidRPr="003F302E" w:rsidRDefault="003F302E">
                    <w:pPr>
                      <w:pStyle w:val="NoSpacing"/>
                      <w:rPr>
                        <w:sz w:val="24"/>
                      </w:rPr>
                    </w:pPr>
                    <w:r w:rsidRPr="003F302E">
                      <w:rPr>
                        <w:sz w:val="24"/>
                        <w:szCs w:val="24"/>
                      </w:rPr>
                      <w:t>George Washington University</w:t>
                    </w:r>
                  </w:p>
                </w:tc>
              </w:sdtContent>
            </w:sdt>
          </w:tr>
          <w:tr w:rsidR="003F302E" w:rsidRPr="003F302E" w14:paraId="0E23E399" w14:textId="77777777">
            <w:tc>
              <w:tcPr>
                <w:tcW w:w="7672" w:type="dxa"/>
              </w:tcPr>
              <w:sdt>
                <w:sdtPr>
                  <w:rPr>
                    <w:rFonts w:asciiTheme="majorHAnsi" w:eastAsiaTheme="majorEastAsia" w:hAnsiTheme="majorHAnsi" w:cstheme="majorBidi"/>
                    <w:sz w:val="72"/>
                    <w:szCs w:val="72"/>
                  </w:rPr>
                  <w:alias w:val="Title"/>
                  <w:id w:val="13406919"/>
                  <w:placeholder>
                    <w:docPart w:val="AE6BB22373DC44458492CEC9CAD92D53"/>
                  </w:placeholder>
                  <w:dataBinding w:prefixMappings="xmlns:ns0='http://schemas.openxmlformats.org/package/2006/metadata/core-properties' xmlns:ns1='http://purl.org/dc/elements/1.1/'" w:xpath="/ns0:coreProperties[1]/ns1:title[1]" w:storeItemID="{6C3C8BC8-F283-45AE-878A-BAB7291924A1}"/>
                  <w:text/>
                </w:sdtPr>
                <w:sdtContent>
                  <w:p w14:paraId="1A1E0EA1" w14:textId="2D824E8C" w:rsidR="003F302E" w:rsidRPr="003F302E" w:rsidRDefault="003F302E">
                    <w:pPr>
                      <w:pStyle w:val="NoSpacing"/>
                      <w:spacing w:line="216" w:lineRule="auto"/>
                      <w:rPr>
                        <w:rFonts w:asciiTheme="majorHAnsi" w:eastAsiaTheme="majorEastAsia" w:hAnsiTheme="majorHAnsi" w:cstheme="majorBidi"/>
                        <w:sz w:val="88"/>
                        <w:szCs w:val="88"/>
                      </w:rPr>
                    </w:pPr>
                    <w:r w:rsidRPr="003F302E">
                      <w:rPr>
                        <w:rFonts w:asciiTheme="majorHAnsi" w:eastAsiaTheme="majorEastAsia" w:hAnsiTheme="majorHAnsi" w:cstheme="majorBidi"/>
                        <w:sz w:val="72"/>
                        <w:szCs w:val="72"/>
                      </w:rPr>
                      <w:t>Evaluating Machine Learning Methodologies for Predicting Metal Commodities Pricing</w:t>
                    </w:r>
                  </w:p>
                </w:sdtContent>
              </w:sdt>
            </w:tc>
          </w:tr>
          <w:tr w:rsidR="003F302E" w:rsidRPr="003F302E" w14:paraId="38AA721A" w14:textId="77777777">
            <w:tc>
              <w:tcPr>
                <w:tcW w:w="7672" w:type="dxa"/>
                <w:tcMar>
                  <w:top w:w="216" w:type="dxa"/>
                  <w:left w:w="115" w:type="dxa"/>
                  <w:bottom w:w="216" w:type="dxa"/>
                  <w:right w:w="115" w:type="dxa"/>
                </w:tcMar>
              </w:tcPr>
              <w:p w14:paraId="11DF2566" w14:textId="51758423" w:rsidR="003F302E" w:rsidRPr="003F302E" w:rsidRDefault="003F302E">
                <w:pPr>
                  <w:pStyle w:val="NoSpacing"/>
                  <w:rPr>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3F302E" w:rsidRPr="003F302E" w14:paraId="3EE283FB" w14:textId="77777777">
            <w:tc>
              <w:tcPr>
                <w:tcW w:w="7221" w:type="dxa"/>
                <w:tcMar>
                  <w:top w:w="216" w:type="dxa"/>
                  <w:left w:w="115" w:type="dxa"/>
                  <w:bottom w:w="216" w:type="dxa"/>
                  <w:right w:w="115" w:type="dxa"/>
                </w:tcMar>
              </w:tcPr>
              <w:sdt>
                <w:sdtPr>
                  <w:rPr>
                    <w:sz w:val="28"/>
                    <w:szCs w:val="28"/>
                  </w:rPr>
                  <w:alias w:val="Author"/>
                  <w:id w:val="13406928"/>
                  <w:placeholder>
                    <w:docPart w:val="DF8021791A2242728582C98286EAB5D0"/>
                  </w:placeholder>
                  <w:dataBinding w:prefixMappings="xmlns:ns0='http://schemas.openxmlformats.org/package/2006/metadata/core-properties' xmlns:ns1='http://purl.org/dc/elements/1.1/'" w:xpath="/ns0:coreProperties[1]/ns1:creator[1]" w:storeItemID="{6C3C8BC8-F283-45AE-878A-BAB7291924A1}"/>
                  <w:text/>
                </w:sdtPr>
                <w:sdtContent>
                  <w:p w14:paraId="7DE82430" w14:textId="1BB2360A" w:rsidR="003F302E" w:rsidRPr="003F302E" w:rsidRDefault="003F302E">
                    <w:pPr>
                      <w:pStyle w:val="NoSpacing"/>
                      <w:rPr>
                        <w:sz w:val="28"/>
                        <w:szCs w:val="28"/>
                      </w:rPr>
                    </w:pPr>
                    <w:r w:rsidRPr="003F302E">
                      <w:rPr>
                        <w:sz w:val="28"/>
                        <w:szCs w:val="28"/>
                      </w:rPr>
                      <w:t>Rich Gude, M.S.</w:t>
                    </w:r>
                  </w:p>
                </w:sdtContent>
              </w:sdt>
              <w:sdt>
                <w:sdtPr>
                  <w:rPr>
                    <w:sz w:val="28"/>
                    <w:szCs w:val="28"/>
                  </w:rPr>
                  <w:alias w:val="Date"/>
                  <w:tag w:val="Date"/>
                  <w:id w:val="13406932"/>
                  <w:placeholder>
                    <w:docPart w:val="F474728749FF4688B893471A47C5EAC7"/>
                  </w:placeholder>
                  <w:dataBinding w:prefixMappings="xmlns:ns0='http://schemas.microsoft.com/office/2006/coverPageProps'" w:xpath="/ns0:CoverPageProperties[1]/ns0:PublishDate[1]" w:storeItemID="{55AF091B-3C7A-41E3-B477-F2FDAA23CFDA}"/>
                  <w:date w:fullDate="2021-05-05T00:00:00Z">
                    <w:dateFormat w:val="M-d-yyyy"/>
                    <w:lid w:val="en-US"/>
                    <w:storeMappedDataAs w:val="dateTime"/>
                    <w:calendar w:val="gregorian"/>
                  </w:date>
                </w:sdtPr>
                <w:sdtContent>
                  <w:p w14:paraId="4DC12FFC" w14:textId="630E0FD5" w:rsidR="003F302E" w:rsidRPr="003F302E" w:rsidRDefault="003F302E">
                    <w:pPr>
                      <w:pStyle w:val="NoSpacing"/>
                      <w:rPr>
                        <w:sz w:val="28"/>
                        <w:szCs w:val="28"/>
                      </w:rPr>
                    </w:pPr>
                    <w:r w:rsidRPr="003F302E">
                      <w:rPr>
                        <w:sz w:val="28"/>
                        <w:szCs w:val="28"/>
                      </w:rPr>
                      <w:t>5-5-2021</w:t>
                    </w:r>
                  </w:p>
                </w:sdtContent>
              </w:sdt>
              <w:p w14:paraId="075ABBC7" w14:textId="77777777" w:rsidR="003F302E" w:rsidRPr="003F302E" w:rsidRDefault="003F302E">
                <w:pPr>
                  <w:pStyle w:val="NoSpacing"/>
                </w:pPr>
              </w:p>
            </w:tc>
          </w:tr>
        </w:tbl>
        <w:p w14:paraId="34515F39" w14:textId="5EC33BFC" w:rsidR="003F302E" w:rsidRDefault="003F302E">
          <w:r>
            <w:rPr>
              <w:b/>
              <w:bCs/>
              <w:smallCaps/>
            </w:rPr>
            <w:br w:type="page"/>
          </w:r>
        </w:p>
      </w:sdtContent>
    </w:sdt>
    <w:p w14:paraId="71A3918F" w14:textId="3A0E287A" w:rsidR="003F302E" w:rsidRDefault="003F302E" w:rsidP="003F302E">
      <w:pPr>
        <w:pStyle w:val="Heading1"/>
        <w:numPr>
          <w:ilvl w:val="0"/>
          <w:numId w:val="0"/>
        </w:numPr>
        <w:spacing w:after="120" w:line="360" w:lineRule="auto"/>
        <w:ind w:left="432"/>
        <w:rPr>
          <w:rFonts w:cstheme="majorHAnsi"/>
          <w:sz w:val="34"/>
          <w:szCs w:val="34"/>
        </w:rPr>
      </w:pPr>
      <w:r>
        <w:rPr>
          <w:rFonts w:cstheme="majorHAnsi"/>
          <w:sz w:val="34"/>
          <w:szCs w:val="34"/>
        </w:rPr>
        <w:lastRenderedPageBreak/>
        <w:t>Abstract</w:t>
      </w:r>
    </w:p>
    <w:p w14:paraId="4C33A4EA" w14:textId="744A819E" w:rsidR="003F302E" w:rsidRDefault="003F302E" w:rsidP="003F302E"/>
    <w:p w14:paraId="6F68BB0F" w14:textId="77777777" w:rsidR="00E05707" w:rsidRDefault="00E05707" w:rsidP="00E05707">
      <w:pPr>
        <w:spacing w:line="360" w:lineRule="auto"/>
        <w:jc w:val="both"/>
      </w:pPr>
      <w:r>
        <w:t>Academic literature investigating the efficacy of regression, autoregressive, and machine learning models for predicting commodity price fluctuations has had mixed results, with some papers identifying statistically significant improvements in commodity forecasting versus a variety of baseline models and still others critiquing published results for a lack of out-of-sample robustness.  This study seeks to add to the literature of machine learning techniques for forecasting commodities prices by investigating the efficacy of Recurrent Neural Networks (RNNs)</w:t>
      </w:r>
      <w:r w:rsidRPr="00102B9D">
        <w:t xml:space="preserve"> </w:t>
      </w:r>
      <w:r>
        <w:t>derived from commodity price data for five industrial metal commodities (aluminum, copper, iron ore, nickel, and zinc) and economic feature data against a standard autoregressive, integrated, moving average (ARIMA) model derived from the same set of industrial metal commodity price data.</w:t>
      </w:r>
    </w:p>
    <w:p w14:paraId="4D7E7E7F" w14:textId="4FA1A8DF" w:rsidR="00E05707" w:rsidRDefault="00E05707" w:rsidP="00E05707">
      <w:pPr>
        <w:spacing w:line="360" w:lineRule="auto"/>
        <w:jc w:val="both"/>
      </w:pPr>
      <w:r>
        <w:t xml:space="preserve">Autoregressive analysis for each set of commodity data identified a random walk trend (i.e., an </w:t>
      </w:r>
      <w:proofErr w:type="gramStart"/>
      <w:r>
        <w:t>ARIMA(</w:t>
      </w:r>
      <w:proofErr w:type="gramEnd"/>
      <w:r>
        <w:t xml:space="preserve">0,1,0) model with no trend constant) for each.  With three (3) RNN models derived for each commodity utilizing different combinations of correlated economic features, RNN models were </w:t>
      </w:r>
      <w:r w:rsidRPr="00DD45B8">
        <w:t>not</w:t>
      </w:r>
      <w:r>
        <w:t xml:space="preserve"> found to be superior for forecasting commodity prices over a random walk method; </w:t>
      </w:r>
      <w:r w:rsidRPr="00DD45B8">
        <w:t>only</w:t>
      </w:r>
      <w:r>
        <w:t xml:space="preserve"> one (1) RNN model out of fifteen (15) was shown to be statistically superior to baseline random walk models for the testing commodity data (an RNN model for nickel prices utilizing no economic feature data).</w:t>
      </w:r>
      <w:r w:rsidR="00B27170">
        <w:t xml:space="preserve">  </w:t>
      </w:r>
      <w:r w:rsidR="00B27170">
        <w:t>Testing suggests that the fundamental nature of industrial commodity data is a random walk model.</w:t>
      </w:r>
    </w:p>
    <w:p w14:paraId="27BC9BBA" w14:textId="77777777" w:rsidR="00E05707" w:rsidRDefault="00E05707">
      <w:r>
        <w:br w:type="page"/>
      </w:r>
    </w:p>
    <w:p w14:paraId="1A55BFB4" w14:textId="4FA72A33" w:rsidR="003E0D6B" w:rsidRDefault="00A26986" w:rsidP="003F302E">
      <w:pPr>
        <w:pStyle w:val="Heading1"/>
        <w:spacing w:after="120" w:line="360" w:lineRule="auto"/>
        <w:rPr>
          <w:rFonts w:cstheme="majorHAnsi"/>
          <w:sz w:val="34"/>
          <w:szCs w:val="34"/>
        </w:rPr>
      </w:pPr>
      <w:r>
        <w:rPr>
          <w:rFonts w:cstheme="majorHAnsi"/>
          <w:sz w:val="34"/>
          <w:szCs w:val="34"/>
        </w:rPr>
        <w:lastRenderedPageBreak/>
        <w:t>Introduction</w:t>
      </w:r>
    </w:p>
    <w:p w14:paraId="656E6A6E" w14:textId="64776A63" w:rsidR="0009755E" w:rsidRDefault="000065D5" w:rsidP="00435092">
      <w:pPr>
        <w:spacing w:after="0" w:line="360" w:lineRule="auto"/>
        <w:jc w:val="both"/>
      </w:pPr>
      <w:r>
        <w:t xml:space="preserve">The benefits of understanding volatility in financial markets and predicting commodity prices for investors and </w:t>
      </w:r>
      <w:r w:rsidR="001214F0">
        <w:t>industrial producers and manufacturers</w:t>
      </w:r>
      <w:r>
        <w:t xml:space="preserve"> </w:t>
      </w:r>
      <w:r w:rsidR="008C6360">
        <w:t xml:space="preserve">are numerous. </w:t>
      </w:r>
      <w:r w:rsidR="00D12A19">
        <w:t xml:space="preserve"> </w:t>
      </w:r>
      <w:r w:rsidR="001214F0">
        <w:t xml:space="preserve">Recognizing the trends of metal commodity prices, such as aluminum, copper, and iron – the three largest industrial metals markets, allows wholesale metal </w:t>
      </w:r>
      <w:r w:rsidR="005B0D57">
        <w:t xml:space="preserve">alloy producers to recognize the appropriate time over which to buy or sell stock or product, respectively.  </w:t>
      </w:r>
      <w:r w:rsidR="00D12A19">
        <w:t>T</w:t>
      </w:r>
      <w:r w:rsidR="003E0D6B">
        <w:t xml:space="preserve">ime series and feature selection methods are common analyses for prediction of </w:t>
      </w:r>
      <w:r w:rsidR="009B6474">
        <w:t xml:space="preserve">commodity prices </w:t>
      </w:r>
      <w:sdt>
        <w:sdtPr>
          <w:id w:val="-304550643"/>
          <w:citation/>
        </w:sdtPr>
        <w:sdtContent>
          <w:r w:rsidR="009B6474">
            <w:fldChar w:fldCharType="begin"/>
          </w:r>
          <w:r w:rsidR="00C41906">
            <w:instrText>CITATION Bes92 \m Che10 \l 1033  \m Gar14</w:instrText>
          </w:r>
          <w:r w:rsidR="009B6474">
            <w:fldChar w:fldCharType="separate"/>
          </w:r>
          <w:r w:rsidR="00102B9D">
            <w:rPr>
              <w:noProof/>
            </w:rPr>
            <w:t>(Bessembinder &amp; Chan, 1992; Chen, Rogoff, &amp; Rossi, 2010; Gargano &amp; Timmermann, 2014)</w:t>
          </w:r>
          <w:r w:rsidR="009B6474">
            <w:fldChar w:fldCharType="end"/>
          </w:r>
        </w:sdtContent>
      </w:sdt>
      <w:r w:rsidR="003F302E">
        <w:t>.</w:t>
      </w:r>
    </w:p>
    <w:p w14:paraId="4B1F69F4" w14:textId="271A609D" w:rsidR="00413A06" w:rsidRDefault="00413A06" w:rsidP="00413A06">
      <w:pPr>
        <w:pStyle w:val="Heading2"/>
        <w:spacing w:line="360" w:lineRule="auto"/>
      </w:pPr>
      <w:r>
        <w:t>Commodity Price Considerations and Literature Review</w:t>
      </w:r>
    </w:p>
    <w:p w14:paraId="110B5E73" w14:textId="0C9BC054" w:rsidR="003C6D58" w:rsidRDefault="0009755E" w:rsidP="00435092">
      <w:pPr>
        <w:spacing w:after="0" w:line="360" w:lineRule="auto"/>
        <w:jc w:val="both"/>
      </w:pPr>
      <w:r>
        <w:t>The economic features studied in</w:t>
      </w:r>
      <w:r w:rsidR="005A603D">
        <w:t xml:space="preserve"> commodity prediction</w:t>
      </w:r>
      <w:r>
        <w:t xml:space="preserve"> literature include global economic activity, futures prices, interest rates, exchange rates, inventory, open interest in futures markets, and other variables, both commodity-specific and not </w:t>
      </w:r>
      <w:sdt>
        <w:sdtPr>
          <w:id w:val="-327831343"/>
          <w:citation/>
        </w:sdtPr>
        <w:sdtContent>
          <w:r>
            <w:fldChar w:fldCharType="begin"/>
          </w:r>
          <w:r>
            <w:instrText xml:space="preserve"> CITATION Wan36 \l 1033 </w:instrText>
          </w:r>
          <w:r>
            <w:fldChar w:fldCharType="separate"/>
          </w:r>
          <w:r w:rsidR="00102B9D">
            <w:rPr>
              <w:noProof/>
            </w:rPr>
            <w:t>(Wang Y., 2020)</w:t>
          </w:r>
          <w:r>
            <w:fldChar w:fldCharType="end"/>
          </w:r>
        </w:sdtContent>
      </w:sdt>
      <w:r w:rsidR="0055655E">
        <w:t xml:space="preserve">.   </w:t>
      </w:r>
      <w:r w:rsidR="005B0D57">
        <w:t xml:space="preserve">It is worth cautiously acknowledging the value of </w:t>
      </w:r>
      <w:r w:rsidR="00F737D2">
        <w:t xml:space="preserve">economic feature prediction models may be tempered in some respects as well.  </w:t>
      </w:r>
      <w:r w:rsidR="00B17CEA">
        <w:t xml:space="preserve">Despite the propensity of </w:t>
      </w:r>
      <w:r w:rsidR="00F737D2">
        <w:t>predictive</w:t>
      </w:r>
      <w:r w:rsidR="00B17CEA">
        <w:t xml:space="preserve"> studies and the often-reported statistically-significant gains of time and feature-dependent models over baselines, </w:t>
      </w:r>
      <w:proofErr w:type="gramStart"/>
      <w:r w:rsidR="003C6D58">
        <w:t>Welch</w:t>
      </w:r>
      <w:proofErr w:type="gramEnd"/>
      <w:r w:rsidR="003C6D58">
        <w:t xml:space="preserve"> and Goyal in a </w:t>
      </w:r>
      <w:r w:rsidR="00B17CEA">
        <w:t xml:space="preserve">meta-analysis </w:t>
      </w:r>
      <w:r w:rsidR="003C6D58">
        <w:t xml:space="preserve">review </w:t>
      </w:r>
      <w:r w:rsidR="00B17CEA">
        <w:t>of</w:t>
      </w:r>
      <w:r w:rsidR="003C6D58">
        <w:t xml:space="preserve"> many of </w:t>
      </w:r>
      <w:r w:rsidR="00B17CEA">
        <w:t>stud</w:t>
      </w:r>
      <w:r w:rsidR="003C6D58">
        <w:t>y methods and data show</w:t>
      </w:r>
      <w:r w:rsidR="00B17CEA">
        <w:t xml:space="preserve"> limited model performance for in-sample and out-of-sample prediction upon re-evaluation and re-testing </w:t>
      </w:r>
      <w:sdt>
        <w:sdtPr>
          <w:id w:val="394483261"/>
          <w:citation/>
        </w:sdtPr>
        <w:sdtContent>
          <w:r w:rsidR="00B17CEA">
            <w:fldChar w:fldCharType="begin"/>
          </w:r>
          <w:r w:rsidR="003C6D58">
            <w:instrText xml:space="preserve">CITATION Wel08 \n  \t  \l 1033 </w:instrText>
          </w:r>
          <w:r w:rsidR="00B17CEA">
            <w:fldChar w:fldCharType="separate"/>
          </w:r>
          <w:r w:rsidR="00102B9D">
            <w:rPr>
              <w:noProof/>
            </w:rPr>
            <w:t>(2008)</w:t>
          </w:r>
          <w:r w:rsidR="00B17CEA">
            <w:fldChar w:fldCharType="end"/>
          </w:r>
        </w:sdtContent>
      </w:sdt>
      <w:r w:rsidR="00B17CEA">
        <w:t>.</w:t>
      </w:r>
      <w:r w:rsidR="003C6D58">
        <w:t xml:space="preserve">  </w:t>
      </w:r>
      <w:r w:rsidR="00E05707">
        <w:t>These</w:t>
      </w:r>
      <w:r w:rsidR="003C6D58">
        <w:t xml:space="preserve"> study authors caution that seemingly statistically-significant models for various data and over various times may been found, but a “healthy skepticism” of derived models is appropriate.</w:t>
      </w:r>
    </w:p>
    <w:p w14:paraId="1F238865" w14:textId="3D33E5B9" w:rsidR="00E33AA6" w:rsidRDefault="00E33AA6" w:rsidP="0084089E">
      <w:pPr>
        <w:spacing w:after="0" w:line="360" w:lineRule="auto"/>
        <w:ind w:firstLine="360"/>
        <w:jc w:val="both"/>
      </w:pPr>
      <w:r>
        <w:t xml:space="preserve">Further confounding the role of economic features on price is the more recent ‘financialization’ of commodities markets.  Following the dot com and housing bubble financial crises of the early and late 2000s, respectively, investors on the whole began to build up assets in the commodities markets.  This increased institutional participation of investment into commodities, along with advances in technologies and financial engineering, began to fundamentally alter the relationships and correlations between commodities and traditional asset markets.  As a recent phenomenon, the role of financialization on the </w:t>
      </w:r>
      <w:r w:rsidR="00444D45">
        <w:t xml:space="preserve">volatility of commodities prices and the correlation of individual economic features to price starting in the 2010s is unknown with the empirical literature to date being divided </w:t>
      </w:r>
      <w:sdt>
        <w:sdtPr>
          <w:id w:val="-2001649147"/>
          <w:citation/>
        </w:sdtPr>
        <w:sdtContent>
          <w:r w:rsidR="00444D45">
            <w:fldChar w:fldCharType="begin"/>
          </w:r>
          <w:r w:rsidR="00444D45">
            <w:instrText xml:space="preserve"> CITATION Sha21 \l 1033 </w:instrText>
          </w:r>
          <w:r w:rsidR="00444D45">
            <w:fldChar w:fldCharType="separate"/>
          </w:r>
          <w:r w:rsidR="00102B9D">
            <w:rPr>
              <w:noProof/>
            </w:rPr>
            <w:t>(Shamsher, 2021)</w:t>
          </w:r>
          <w:r w:rsidR="00444D45">
            <w:fldChar w:fldCharType="end"/>
          </w:r>
        </w:sdtContent>
      </w:sdt>
      <w:r w:rsidR="00444D45">
        <w:t>.</w:t>
      </w:r>
    </w:p>
    <w:p w14:paraId="1EE03E74" w14:textId="6F950F43" w:rsidR="009F3306" w:rsidRPr="00F20E98" w:rsidRDefault="005B0D57" w:rsidP="0084089E">
      <w:pPr>
        <w:spacing w:after="0" w:line="360" w:lineRule="auto"/>
        <w:ind w:firstLine="360"/>
        <w:jc w:val="both"/>
      </w:pPr>
      <w:r>
        <w:t>Another method for predicting commodity prices is using technical</w:t>
      </w:r>
      <w:r w:rsidR="00A9036D">
        <w:t xml:space="preserve"> trading rules</w:t>
      </w:r>
      <w:r w:rsidR="00F10BB0">
        <w:t xml:space="preserve"> </w:t>
      </w:r>
      <w:r>
        <w:t>to identify autoregressive trends within the</w:t>
      </w:r>
      <w:r w:rsidR="009C2053">
        <w:t xml:space="preserve"> pricing</w:t>
      </w:r>
      <w:r>
        <w:t xml:space="preserve"> data itself</w:t>
      </w:r>
      <w:r w:rsidR="009C2053">
        <w:t xml:space="preserve">.  </w:t>
      </w:r>
      <w:r w:rsidR="00F10BB0">
        <w:t>Efforts to explore and forecast commodity indices from trading rules</w:t>
      </w:r>
      <w:r w:rsidR="0062284C">
        <w:t xml:space="preserve"> – sell and buy commands set to mimic the behavior of investors – have shown </w:t>
      </w:r>
      <w:r w:rsidR="0062284C">
        <w:lastRenderedPageBreak/>
        <w:t xml:space="preserve">statistically-robust predictions, even accounting for various markets and against baseline economic feature models. </w:t>
      </w:r>
      <w:r w:rsidR="009F3306">
        <w:t xml:space="preserve"> These rules identify buying and selling</w:t>
      </w:r>
      <w:r w:rsidR="00444D45">
        <w:t xml:space="preserve"> commands</w:t>
      </w:r>
      <w:r w:rsidR="009F3306">
        <w:t xml:space="preserve"> based on whether the current price is greater than a lagged price (</w:t>
      </w:r>
      <w:r w:rsidR="009F3306">
        <w:rPr>
          <w:i/>
          <w:iCs/>
        </w:rPr>
        <w:t>momentum</w:t>
      </w:r>
      <w:r w:rsidR="009F3306">
        <w:t xml:space="preserve"> rule), </w:t>
      </w:r>
      <w:r w:rsidR="00F20E98">
        <w:t>the current price exceeds a certain threshold value against surrounding values (</w:t>
      </w:r>
      <w:r w:rsidR="00F20E98">
        <w:rPr>
          <w:i/>
          <w:iCs/>
        </w:rPr>
        <w:t>filter</w:t>
      </w:r>
      <w:r w:rsidR="00F20E98">
        <w:t xml:space="preserve"> rule), recent fluctuations in commodity prices may have </w:t>
      </w:r>
      <w:r w:rsidR="00F20E98" w:rsidRPr="00F20E98">
        <w:t>precipitous</w:t>
      </w:r>
      <w:r w:rsidR="00444D45">
        <w:t xml:space="preserve"> follow-on effects</w:t>
      </w:r>
      <w:r w:rsidR="00F20E98">
        <w:t xml:space="preserve"> (</w:t>
      </w:r>
      <w:r w:rsidR="00F20E98">
        <w:rPr>
          <w:i/>
          <w:iCs/>
        </w:rPr>
        <w:t xml:space="preserve">oscillator </w:t>
      </w:r>
      <w:r w:rsidR="00F20E98">
        <w:t xml:space="preserve">rule), and others </w:t>
      </w:r>
      <w:sdt>
        <w:sdtPr>
          <w:id w:val="637914042"/>
          <w:citation/>
        </w:sdtPr>
        <w:sdtContent>
          <w:r w:rsidR="00F20E98">
            <w:fldChar w:fldCharType="begin"/>
          </w:r>
          <w:r w:rsidR="00F20E98">
            <w:instrText xml:space="preserve"> CITATION Wan36 \l 1033 </w:instrText>
          </w:r>
          <w:r w:rsidR="00F20E98">
            <w:fldChar w:fldCharType="separate"/>
          </w:r>
          <w:r w:rsidR="00102B9D">
            <w:rPr>
              <w:noProof/>
            </w:rPr>
            <w:t>(Wang Y., 2020)</w:t>
          </w:r>
          <w:r w:rsidR="00F20E98">
            <w:fldChar w:fldCharType="end"/>
          </w:r>
        </w:sdtContent>
      </w:sdt>
      <w:r w:rsidR="00F20E98">
        <w:t>.</w:t>
      </w:r>
    </w:p>
    <w:p w14:paraId="64D8B98C" w14:textId="476CB374" w:rsidR="0084089E" w:rsidRDefault="009F3306" w:rsidP="00F20E98">
      <w:pPr>
        <w:spacing w:after="0" w:line="360" w:lineRule="auto"/>
        <w:ind w:firstLine="360"/>
        <w:jc w:val="both"/>
      </w:pPr>
      <w:r>
        <w:t xml:space="preserve">Economic theories can tie the correlation between some economic features </w:t>
      </w:r>
      <w:r w:rsidR="00F20E98">
        <w:t xml:space="preserve">or technical rules </w:t>
      </w:r>
      <w:r>
        <w:t>and price with causation vice mere correlation</w:t>
      </w:r>
      <w:r w:rsidR="00F20E98">
        <w:t>.  T</w:t>
      </w:r>
      <w:r>
        <w:t>he “carry trade” model of commodity prices</w:t>
      </w:r>
      <w:r w:rsidR="00F20E98">
        <w:t xml:space="preserve">, for instance, </w:t>
      </w:r>
      <w:r>
        <w:t xml:space="preserve">hypothesizes that low, real US interest rates signal to commodity speculators that investment money is plentiful and storage costs for physical assets are low, thus increasing commodity demand for commodities and driving up commodity prices </w:t>
      </w:r>
      <w:sdt>
        <w:sdtPr>
          <w:id w:val="489759894"/>
          <w:citation/>
        </w:sdtPr>
        <w:sdtContent>
          <w:r>
            <w:fldChar w:fldCharType="begin"/>
          </w:r>
          <w:r>
            <w:instrText xml:space="preserve"> CITATION Fra14 \l 1033 </w:instrText>
          </w:r>
          <w:r>
            <w:fldChar w:fldCharType="separate"/>
          </w:r>
          <w:r w:rsidR="00102B9D">
            <w:rPr>
              <w:noProof/>
            </w:rPr>
            <w:t>(Frankel, 2014)</w:t>
          </w:r>
          <w:r>
            <w:fldChar w:fldCharType="end"/>
          </w:r>
        </w:sdtContent>
      </w:sdt>
      <w:r>
        <w:t>.</w:t>
      </w:r>
      <w:r w:rsidR="00F20E98">
        <w:t xml:space="preserve">  T</w:t>
      </w:r>
      <w:r w:rsidR="0062284C">
        <w:t>he bas</w:t>
      </w:r>
      <w:r w:rsidR="0084089E">
        <w:t>e</w:t>
      </w:r>
      <w:r w:rsidR="0062284C">
        <w:t xml:space="preserve">s for </w:t>
      </w:r>
      <w:r w:rsidR="00F20E98">
        <w:t>technical trading</w:t>
      </w:r>
      <w:r w:rsidR="0062284C">
        <w:t xml:space="preserve"> rules </w:t>
      </w:r>
      <w:r w:rsidR="0084089E">
        <w:t xml:space="preserve">have economic justification as well, linking momentum, filter, and </w:t>
      </w:r>
      <w:r w:rsidR="00F20E98">
        <w:t>oscillatory</w:t>
      </w:r>
      <w:r w:rsidR="0084089E">
        <w:t xml:space="preserve"> rules to the rate at which investors receive information, react to the indications from other investors, and consistently under or over-react in certain </w:t>
      </w:r>
      <w:r w:rsidR="00594180">
        <w:t>trading</w:t>
      </w:r>
      <w:r w:rsidR="0084089E">
        <w:t xml:space="preserve"> situations </w:t>
      </w:r>
      <w:sdt>
        <w:sdtPr>
          <w:id w:val="98608123"/>
          <w:citation/>
        </w:sdtPr>
        <w:sdtContent>
          <w:r w:rsidR="0084089E">
            <w:fldChar w:fldCharType="begin"/>
          </w:r>
          <w:r w:rsidR="0084089E">
            <w:instrText xml:space="preserve"> CITATION Wan36 \l 1033 </w:instrText>
          </w:r>
          <w:r w:rsidR="0084089E">
            <w:fldChar w:fldCharType="separate"/>
          </w:r>
          <w:r w:rsidR="00102B9D">
            <w:rPr>
              <w:noProof/>
            </w:rPr>
            <w:t>(Wang Y., 2020)</w:t>
          </w:r>
          <w:r w:rsidR="0084089E">
            <w:fldChar w:fldCharType="end"/>
          </w:r>
        </w:sdtContent>
      </w:sdt>
      <w:r w:rsidR="0084089E">
        <w:t>.</w:t>
      </w:r>
    </w:p>
    <w:p w14:paraId="727CAF71" w14:textId="19EC89C1" w:rsidR="0084089E" w:rsidRDefault="00F20E98" w:rsidP="0084089E">
      <w:pPr>
        <w:spacing w:after="0" w:line="360" w:lineRule="auto"/>
        <w:ind w:firstLine="360"/>
        <w:jc w:val="both"/>
      </w:pPr>
      <w:r>
        <w:t>Feature and</w:t>
      </w:r>
      <w:r w:rsidR="0084089E">
        <w:t xml:space="preserve"> trading rules appear to be separate from financial speculation </w:t>
      </w:r>
      <w:r>
        <w:t xml:space="preserve">and irregular economic boom or recession </w:t>
      </w:r>
      <w:r w:rsidR="0084089E">
        <w:t>effects.  For metal commodities pricing in particular, meta-analysis shows no statistically-significant effect of financial speculation on price forecasting</w:t>
      </w:r>
      <w:sdt>
        <w:sdtPr>
          <w:id w:val="1532217306"/>
          <w:citation/>
        </w:sdtPr>
        <w:sdtContent>
          <w:r w:rsidR="0084089E">
            <w:fldChar w:fldCharType="begin"/>
          </w:r>
          <w:r w:rsidR="0084089E">
            <w:instrText>CITATION Tho20 \l 1033  \m Hal21</w:instrText>
          </w:r>
          <w:r w:rsidR="0084089E">
            <w:fldChar w:fldCharType="separate"/>
          </w:r>
          <w:r w:rsidR="00102B9D">
            <w:rPr>
              <w:noProof/>
            </w:rPr>
            <w:t xml:space="preserve"> (Wimmer, Geyer-Klingeberg, Hütter, Schmid, &amp; Rathgeber, 2020; Hall &amp; Rust, 2021)</w:t>
          </w:r>
          <w:r w:rsidR="0084089E">
            <w:fldChar w:fldCharType="end"/>
          </w:r>
        </w:sdtContent>
      </w:sdt>
      <w:r w:rsidR="0084089E">
        <w:t xml:space="preserve">.  </w:t>
      </w:r>
      <w:r>
        <w:t>S</w:t>
      </w:r>
      <w:r w:rsidR="00F10BB0">
        <w:t xml:space="preserve">hocks to individual commodities markets are common due to emerging production or supply news </w:t>
      </w:r>
      <w:sdt>
        <w:sdtPr>
          <w:id w:val="-2048129187"/>
          <w:citation/>
        </w:sdtPr>
        <w:sdtContent>
          <w:r w:rsidR="00F10BB0">
            <w:fldChar w:fldCharType="begin"/>
          </w:r>
          <w:r w:rsidR="00F10BB0">
            <w:instrText xml:space="preserve"> CITATION Hom21 \l 1033  \m MINch</w:instrText>
          </w:r>
          <w:r w:rsidR="00F10BB0">
            <w:fldChar w:fldCharType="separate"/>
          </w:r>
          <w:r w:rsidR="00102B9D">
            <w:rPr>
              <w:noProof/>
            </w:rPr>
            <w:t>(Home, 2021; MINING.COM, 2021)</w:t>
          </w:r>
          <w:r w:rsidR="00F10BB0">
            <w:fldChar w:fldCharType="end"/>
          </w:r>
        </w:sdtContent>
      </w:sdt>
      <w:r w:rsidR="00F10BB0">
        <w:t xml:space="preserve"> or greater economy-wide slumps </w:t>
      </w:r>
      <w:sdt>
        <w:sdtPr>
          <w:id w:val="1393537960"/>
          <w:citation/>
        </w:sdtPr>
        <w:sdtContent>
          <w:r w:rsidR="00F10BB0">
            <w:fldChar w:fldCharType="begin"/>
          </w:r>
          <w:r w:rsidR="00F10BB0">
            <w:instrText>CITATION Fur \l 1033  \m Cha96</w:instrText>
          </w:r>
          <w:r w:rsidR="00F10BB0">
            <w:fldChar w:fldCharType="separate"/>
          </w:r>
          <w:r w:rsidR="00102B9D">
            <w:rPr>
              <w:noProof/>
            </w:rPr>
            <w:t>(Furlong &amp; Ingenito, 1996; Chambers &amp; Bailey, 1996)</w:t>
          </w:r>
          <w:r w:rsidR="00F10BB0">
            <w:fldChar w:fldCharType="end"/>
          </w:r>
        </w:sdtContent>
      </w:sdt>
      <w:r w:rsidR="00F10BB0">
        <w:t xml:space="preserve">; </w:t>
      </w:r>
      <w:r>
        <w:t xml:space="preserve">however, </w:t>
      </w:r>
      <w:r w:rsidR="00F10BB0">
        <w:t xml:space="preserve">these effects are generally outside the ability of most commodity prediction models, lacking the complexity or predictive features necessary to forecast the specific aberrant price fluctuations. </w:t>
      </w:r>
    </w:p>
    <w:p w14:paraId="386B4D4C" w14:textId="450580F1" w:rsidR="00F10BB0" w:rsidRDefault="00F20E98" w:rsidP="00F20E98">
      <w:pPr>
        <w:pStyle w:val="Heading2"/>
      </w:pPr>
      <w:r>
        <w:t xml:space="preserve">Machine Learning </w:t>
      </w:r>
      <w:r w:rsidR="006236BD">
        <w:t>Prediction</w:t>
      </w:r>
    </w:p>
    <w:p w14:paraId="06D0F682" w14:textId="77777777" w:rsidR="002C61DC" w:rsidRDefault="0052303D" w:rsidP="00435092">
      <w:pPr>
        <w:spacing w:after="0" w:line="360" w:lineRule="auto"/>
        <w:jc w:val="both"/>
      </w:pPr>
      <w:r>
        <w:t xml:space="preserve">Machine learning </w:t>
      </w:r>
      <w:r w:rsidR="009815CA">
        <w:t>prediction</w:t>
      </w:r>
      <w:r>
        <w:t xml:space="preserve"> methods employ </w:t>
      </w:r>
      <w:r w:rsidR="009815CA">
        <w:t>advanced computational, mathematical, and statistical techniques to discover underlying trends or relationships within data and improve prediction capabilities.</w:t>
      </w:r>
    </w:p>
    <w:p w14:paraId="39DC03D9" w14:textId="3EEEB49A" w:rsidR="00CF09D7" w:rsidRDefault="009815CA" w:rsidP="009E30AB">
      <w:pPr>
        <w:spacing w:after="0" w:line="360" w:lineRule="auto"/>
        <w:ind w:firstLine="360"/>
        <w:jc w:val="both"/>
      </w:pPr>
      <w:r>
        <w:t xml:space="preserve">These methods have, to date, been used sparingly in scholarly reports, </w:t>
      </w:r>
      <w:r w:rsidR="0095646A">
        <w:t>with mixed</w:t>
      </w:r>
      <w:r>
        <w:t xml:space="preserve"> results </w:t>
      </w:r>
      <w:r w:rsidR="0095646A">
        <w:t>against traditional modeling techniques</w:t>
      </w:r>
      <w:r w:rsidR="006236BD">
        <w:t>: Herrera et al compare the efficacy of a simple random forest prediction model utilizing energy price data to an advanced neural network model for outperforming traditional econometric forecasting methods; the random forest model significantly outperformed the neural network and traditional models when optimizing for mean square error (MSE) and, additionally, were able to mimic technical trade rule trends, such as predicting price turning points</w:t>
      </w:r>
      <w:sdt>
        <w:sdtPr>
          <w:id w:val="552739341"/>
          <w:citation/>
        </w:sdtPr>
        <w:sdtContent>
          <w:r w:rsidR="00444D45">
            <w:fldChar w:fldCharType="begin"/>
          </w:r>
          <w:r w:rsidR="00444D45">
            <w:instrText xml:space="preserve">CITATION Her19 \n  \t  \l 1033 </w:instrText>
          </w:r>
          <w:r w:rsidR="00444D45">
            <w:fldChar w:fldCharType="separate"/>
          </w:r>
          <w:r w:rsidR="00102B9D">
            <w:rPr>
              <w:noProof/>
            </w:rPr>
            <w:t xml:space="preserve"> (2019)</w:t>
          </w:r>
          <w:r w:rsidR="00444D45">
            <w:fldChar w:fldCharType="end"/>
          </w:r>
        </w:sdtContent>
      </w:sdt>
      <w:r w:rsidR="006236BD">
        <w:t>.</w:t>
      </w:r>
      <w:r w:rsidR="002C61DC">
        <w:t xml:space="preserve">  Conversely, </w:t>
      </w:r>
      <w:r w:rsidR="00CA4BB5">
        <w:t xml:space="preserve">Ferrari, </w:t>
      </w:r>
      <w:proofErr w:type="spellStart"/>
      <w:r w:rsidR="00CA4BB5">
        <w:t>Ravazzolo</w:t>
      </w:r>
      <w:proofErr w:type="spellEnd"/>
      <w:r w:rsidR="00CA4BB5">
        <w:t xml:space="preserve">, and </w:t>
      </w:r>
      <w:proofErr w:type="spellStart"/>
      <w:r w:rsidR="00CA4BB5">
        <w:t>Vespignani</w:t>
      </w:r>
      <w:proofErr w:type="spellEnd"/>
      <w:r w:rsidR="00CA4BB5">
        <w:t xml:space="preserve"> used an advanced, non-machine learning, dynamic sparse factor model for </w:t>
      </w:r>
      <w:r w:rsidR="00CA4BB5">
        <w:lastRenderedPageBreak/>
        <w:t>forecasting energy prices, showing significant gains for this model over elastic net, LASSO, and random forest control models in one-month-ahead forecasting</w:t>
      </w:r>
      <w:sdt>
        <w:sdtPr>
          <w:id w:val="-298765423"/>
          <w:citation/>
        </w:sdtPr>
        <w:sdtContent>
          <w:r w:rsidR="00444D45">
            <w:fldChar w:fldCharType="begin"/>
          </w:r>
          <w:r w:rsidR="00444D45">
            <w:instrText xml:space="preserve">CITATION Fer21 \n  \t  \l 1033 </w:instrText>
          </w:r>
          <w:r w:rsidR="00444D45">
            <w:fldChar w:fldCharType="separate"/>
          </w:r>
          <w:r w:rsidR="00102B9D">
            <w:rPr>
              <w:noProof/>
            </w:rPr>
            <w:t xml:space="preserve"> (2021)</w:t>
          </w:r>
          <w:r w:rsidR="00444D45">
            <w:fldChar w:fldCharType="end"/>
          </w:r>
        </w:sdtContent>
      </w:sdt>
      <w:r w:rsidR="00CA4BB5">
        <w:t>.</w:t>
      </w:r>
    </w:p>
    <w:p w14:paraId="4EA8A61A" w14:textId="1850AEC9" w:rsidR="00CA4BB5" w:rsidRDefault="00CA4BB5" w:rsidP="009E30AB">
      <w:pPr>
        <w:spacing w:after="0" w:line="360" w:lineRule="auto"/>
        <w:ind w:firstLine="360"/>
        <w:jc w:val="both"/>
      </w:pPr>
      <w:r>
        <w:t xml:space="preserve">Noted in </w:t>
      </w:r>
      <w:r w:rsidR="009E30AB">
        <w:t>the literature, economic models may suffer from “the curse of dimensionality”, none more so than machine learning model</w:t>
      </w:r>
      <w:r w:rsidR="00CF065A">
        <w:t>s</w:t>
      </w:r>
      <w:r w:rsidR="009E30AB">
        <w:t xml:space="preserve">, especially </w:t>
      </w:r>
      <w:r w:rsidR="00CF065A">
        <w:t>heavily parameterized</w:t>
      </w:r>
      <w:r w:rsidR="009E30AB">
        <w:t xml:space="preserve"> neural networks.</w:t>
      </w:r>
      <w:r>
        <w:t xml:space="preserve"> </w:t>
      </w:r>
      <w:r w:rsidR="009E30AB">
        <w:t xml:space="preserve"> The issue of having many variables and model parameters for a given size of price data is nontrivial, since models can be overfit to training data, and subsequently perform very poorly for out-of-sample validation and testing</w:t>
      </w:r>
      <w:r w:rsidR="00CF065A">
        <w:t xml:space="preserve">.  Methods for dimension reduction, such as feature selection or principal component analysis are common, with feature selection showing better forecasting results in some cases </w:t>
      </w:r>
      <w:sdt>
        <w:sdtPr>
          <w:id w:val="-140197403"/>
          <w:citation/>
        </w:sdtPr>
        <w:sdtContent>
          <w:r w:rsidR="00837F11">
            <w:fldChar w:fldCharType="begin"/>
          </w:r>
          <w:r w:rsidR="00837F11">
            <w:instrText xml:space="preserve"> CITATION Lia20 \l 1033 </w:instrText>
          </w:r>
          <w:r w:rsidR="00837F11">
            <w:fldChar w:fldCharType="separate"/>
          </w:r>
          <w:r w:rsidR="00102B9D">
            <w:rPr>
              <w:noProof/>
            </w:rPr>
            <w:t>(Liang, Ma, Li, &amp; Li, 2020)</w:t>
          </w:r>
          <w:r w:rsidR="00837F11">
            <w:fldChar w:fldCharType="end"/>
          </w:r>
        </w:sdtContent>
      </w:sdt>
      <w:r w:rsidR="00837F11">
        <w:t>.</w:t>
      </w:r>
    </w:p>
    <w:p w14:paraId="53503A7E" w14:textId="2664184D" w:rsidR="00A761A7" w:rsidRDefault="00A761A7" w:rsidP="003F302E">
      <w:pPr>
        <w:pStyle w:val="Heading2"/>
        <w:spacing w:line="360" w:lineRule="auto"/>
      </w:pPr>
      <w:r>
        <w:t>Study Purpose</w:t>
      </w:r>
    </w:p>
    <w:p w14:paraId="743C99EA" w14:textId="467F2841" w:rsidR="00BC1311" w:rsidRPr="00BC1311" w:rsidRDefault="00CF09D7" w:rsidP="003318D2">
      <w:pPr>
        <w:spacing w:after="0" w:line="360" w:lineRule="auto"/>
        <w:jc w:val="both"/>
      </w:pPr>
      <w:r>
        <w:t>This study</w:t>
      </w:r>
      <w:r w:rsidR="009B6474">
        <w:t xml:space="preserve"> </w:t>
      </w:r>
      <w:r w:rsidR="00444D45">
        <w:t>seeks to add to the literature of machine learning techniques for forecasting commodities</w:t>
      </w:r>
      <w:r w:rsidR="00BC1311">
        <w:t xml:space="preserve"> prices by </w:t>
      </w:r>
      <w:r>
        <w:t>investigat</w:t>
      </w:r>
      <w:r w:rsidR="00BC1311">
        <w:t>ing</w:t>
      </w:r>
      <w:r>
        <w:t xml:space="preserve"> </w:t>
      </w:r>
      <w:r w:rsidR="00A761A7">
        <w:t>the efficacy of machine learning methods particularly suited for time series modeling, namely</w:t>
      </w:r>
      <w:r w:rsidR="009651B8">
        <w:t xml:space="preserve"> </w:t>
      </w:r>
      <w:r w:rsidR="00A761A7">
        <w:t>Recurrent Neural Networks (RNNs), against a standard autoregressive, integrated, moving average (ARIMA) model</w:t>
      </w:r>
      <w:r w:rsidR="009651B8">
        <w:t xml:space="preserve"> derived from the same set of industrial metal commodity price data and economic feature data</w:t>
      </w:r>
      <w:r w:rsidR="005B6084">
        <w:t>.</w:t>
      </w:r>
      <w:r w:rsidR="00BC1311">
        <w:t xml:space="preserve">  Although separately derived herein, the appropriate ARIMA model derived from commodities price data is found to be an </w:t>
      </w:r>
      <w:proofErr w:type="gramStart"/>
      <w:r w:rsidR="00BC1311">
        <w:t>ARIMA(</w:t>
      </w:r>
      <w:proofErr w:type="gramEnd"/>
      <w:r w:rsidR="00BC1311">
        <w:t xml:space="preserve">0,1,0) model without a statistically-significant constant, or a </w:t>
      </w:r>
      <w:r w:rsidR="00BC1311">
        <w:rPr>
          <w:i/>
          <w:iCs/>
        </w:rPr>
        <w:t>random walk</w:t>
      </w:r>
      <w:r w:rsidR="00BC1311">
        <w:t xml:space="preserve">.  Representing commodities fluctuations as a random walk is consistent with literature </w:t>
      </w:r>
      <w:sdt>
        <w:sdtPr>
          <w:id w:val="-114749781"/>
          <w:citation/>
        </w:sdtPr>
        <w:sdtContent>
          <w:r w:rsidR="00BC1311">
            <w:fldChar w:fldCharType="begin"/>
          </w:r>
          <w:r w:rsidR="006D1D0D">
            <w:instrText xml:space="preserve">CITATION Ale61 \l 1033 </w:instrText>
          </w:r>
          <w:r w:rsidR="00BC1311">
            <w:fldChar w:fldCharType="separate"/>
          </w:r>
          <w:r w:rsidR="00102B9D">
            <w:rPr>
              <w:noProof/>
            </w:rPr>
            <w:t>(Alexander, 1961)</w:t>
          </w:r>
          <w:r w:rsidR="00BC1311">
            <w:fldChar w:fldCharType="end"/>
          </w:r>
        </w:sdtContent>
      </w:sdt>
      <w:r w:rsidR="003318D2">
        <w:t>.</w:t>
      </w:r>
    </w:p>
    <w:p w14:paraId="683686B8" w14:textId="286221BF" w:rsidR="00BC1311" w:rsidRPr="003318D2" w:rsidRDefault="003318D2" w:rsidP="003318D2">
      <w:pPr>
        <w:pStyle w:val="Heading1"/>
      </w:pPr>
      <w:r w:rsidRPr="003318D2">
        <w:rPr>
          <w:b w:val="0"/>
          <w:bCs w:val="0"/>
        </w:rPr>
        <w:t>R</w:t>
      </w:r>
      <w:r w:rsidRPr="003318D2">
        <w:t xml:space="preserve">esearch </w:t>
      </w:r>
      <w:r w:rsidRPr="003318D2">
        <w:rPr>
          <w:b w:val="0"/>
          <w:bCs w:val="0"/>
        </w:rPr>
        <w:t>M</w:t>
      </w:r>
      <w:r w:rsidRPr="003318D2">
        <w:t>ethodology</w:t>
      </w:r>
    </w:p>
    <w:p w14:paraId="07C38FEE" w14:textId="753F8C82" w:rsidR="00BC1311" w:rsidRDefault="00E64A67" w:rsidP="003318D2">
      <w:pPr>
        <w:pStyle w:val="Heading2"/>
      </w:pPr>
      <w:r>
        <w:t xml:space="preserve">Price </w:t>
      </w:r>
      <w:r w:rsidR="003318D2">
        <w:t>Data</w:t>
      </w:r>
      <w:r w:rsidR="00AD38FA">
        <w:t xml:space="preserve"> and Analysis</w:t>
      </w:r>
    </w:p>
    <w:p w14:paraId="620ABB45" w14:textId="7328E8DA" w:rsidR="00E64A67" w:rsidRDefault="003318D2" w:rsidP="00435092">
      <w:pPr>
        <w:spacing w:line="360" w:lineRule="auto"/>
        <w:jc w:val="both"/>
      </w:pPr>
      <w:r>
        <w:t xml:space="preserve">Commodities price data originates from the International Monetary Fund (IMF), obtained through the </w:t>
      </w:r>
      <w:r w:rsidRPr="003318D2">
        <w:t>Federal Reserve Bank of St. Louis: Economic Research</w:t>
      </w:r>
      <w:r w:rsidR="00435092">
        <w:t xml:space="preserve"> (FRBSL)</w:t>
      </w:r>
      <w:r w:rsidRPr="003318D2">
        <w:t xml:space="preserve"> division</w:t>
      </w:r>
      <w:r>
        <w:t xml:space="preserve">.  Price data represents </w:t>
      </w:r>
      <w:r w:rsidRPr="003318D2">
        <w:t>the monthly global market price of various</w:t>
      </w:r>
      <w:r>
        <w:t xml:space="preserve"> industrial metal </w:t>
      </w:r>
      <w:r w:rsidRPr="003318D2">
        <w:t>commodities</w:t>
      </w:r>
      <w:r w:rsidR="003F6D86">
        <w:t xml:space="preserve"> from January 1990 to </w:t>
      </w:r>
      <w:r w:rsidR="000E7A84">
        <w:t>December</w:t>
      </w:r>
      <w:r w:rsidR="003F6D86">
        <w:t xml:space="preserve"> </w:t>
      </w:r>
      <w:r w:rsidR="000E7A84">
        <w:t>2020</w:t>
      </w:r>
      <w:r>
        <w:t xml:space="preserve">, </w:t>
      </w:r>
      <w:r w:rsidRPr="003318D2">
        <w:t>measured in non-seasonally-adjusted, current U</w:t>
      </w:r>
      <w:r w:rsidR="003C5745">
        <w:t>nited States</w:t>
      </w:r>
      <w:r w:rsidRPr="003318D2">
        <w:t xml:space="preserve"> dollars</w:t>
      </w:r>
      <w:r>
        <w:t xml:space="preserve"> </w:t>
      </w:r>
      <w:r w:rsidRPr="003318D2">
        <w:t>(</w:t>
      </w:r>
      <w:r w:rsidR="003C5745">
        <w:t>US</w:t>
      </w:r>
      <w:r>
        <w:t>$</w:t>
      </w:r>
      <w:r w:rsidRPr="003318D2">
        <w:t>) per metric ton</w:t>
      </w:r>
      <w:r w:rsidR="003C5745">
        <w:t>.  The five industrial metal commodities selected for this research are aluminum, copper, iron ore, nickel, and zinc metals.  Aluminum, copper, iron ore, and zinc represent the four largest industrial metal markets, and nickel has special importance to certain alloys markets as well as a large stake in growing batteries markets</w:t>
      </w:r>
      <w:r w:rsidR="003F6D86">
        <w:t xml:space="preserve"> </w:t>
      </w:r>
      <w:sdt>
        <w:sdtPr>
          <w:id w:val="645944322"/>
          <w:citation/>
        </w:sdtPr>
        <w:sdtContent>
          <w:r w:rsidR="003F6D86">
            <w:fldChar w:fldCharType="begin"/>
          </w:r>
          <w:r w:rsidR="003F6D86">
            <w:instrText xml:space="preserve"> CITATION USG21 \l 1033 </w:instrText>
          </w:r>
          <w:r w:rsidR="003F6D86">
            <w:fldChar w:fldCharType="separate"/>
          </w:r>
          <w:r w:rsidR="00102B9D">
            <w:rPr>
              <w:noProof/>
            </w:rPr>
            <w:t>(USGS, 2021)</w:t>
          </w:r>
          <w:r w:rsidR="003F6D86">
            <w:fldChar w:fldCharType="end"/>
          </w:r>
        </w:sdtContent>
      </w:sdt>
      <w:r w:rsidR="003C5745">
        <w:t>.</w:t>
      </w:r>
    </w:p>
    <w:p w14:paraId="1582A42A" w14:textId="5DD32013" w:rsidR="003318D2" w:rsidRDefault="003F6D86" w:rsidP="00E64A67">
      <w:pPr>
        <w:spacing w:line="360" w:lineRule="auto"/>
        <w:ind w:firstLine="360"/>
        <w:jc w:val="both"/>
      </w:pPr>
      <w:r>
        <w:lastRenderedPageBreak/>
        <w:t>Besides simple exporting from Microsoft Excel format, price data was further altered to the ‘real’ (i.e., inflation-adjusted), 1990-equivalent commodity price</w:t>
      </w:r>
      <w:r w:rsidR="00435092">
        <w:t xml:space="preserve"> by dividing each monthly commodity price by the ratio of the monthly Consumer Price Index (CPI) from the current month and the January-1990 value</w:t>
      </w:r>
      <w:r>
        <w:t xml:space="preserve">.  </w:t>
      </w:r>
      <w:r w:rsidR="00435092">
        <w:t xml:space="preserve">CPI values were also obtained from the FRBSL. </w:t>
      </w:r>
      <w:r>
        <w:t xml:space="preserve">Converting to real commodity prices is a standard method for price analyses; real prices, in a meta-analysis of commodity price datasets, are shown to be stationary, which is necessary for further autoregressive modeling </w:t>
      </w:r>
      <w:sdt>
        <w:sdtPr>
          <w:id w:val="238219257"/>
          <w:citation/>
        </w:sdtPr>
        <w:sdtContent>
          <w:r>
            <w:fldChar w:fldCharType="begin"/>
          </w:r>
          <w:r>
            <w:instrText xml:space="preserve"> CITATION Win21 \l 1033 </w:instrText>
          </w:r>
          <w:r>
            <w:fldChar w:fldCharType="separate"/>
          </w:r>
          <w:r w:rsidR="00102B9D">
            <w:rPr>
              <w:noProof/>
            </w:rPr>
            <w:t>(Winkelried, 2021)</w:t>
          </w:r>
          <w:r>
            <w:fldChar w:fldCharType="end"/>
          </w:r>
        </w:sdtContent>
      </w:sdt>
      <w:r>
        <w:t>.</w:t>
      </w:r>
    </w:p>
    <w:p w14:paraId="45DA4B31" w14:textId="33AB26D3" w:rsidR="005E5A10" w:rsidRDefault="005E5A10" w:rsidP="00E64A67">
      <w:pPr>
        <w:spacing w:line="360" w:lineRule="auto"/>
        <w:ind w:firstLine="360"/>
        <w:jc w:val="both"/>
      </w:pPr>
      <w:r w:rsidRPr="005E5A10">
        <w:fldChar w:fldCharType="begin"/>
      </w:r>
      <w:r w:rsidRPr="005E5A10">
        <w:instrText xml:space="preserve"> REF _Ref70960655 \h </w:instrText>
      </w:r>
      <w:r w:rsidRPr="005E5A10">
        <w:instrText xml:space="preserve"> \* MERGEFORMAT </w:instrText>
      </w:r>
      <w:r w:rsidRPr="005E5A10">
        <w:fldChar w:fldCharType="separate"/>
      </w:r>
      <w:r w:rsidRPr="005E5A10">
        <w:t xml:space="preserve">Figure </w:t>
      </w:r>
      <w:r w:rsidRPr="005E5A10">
        <w:rPr>
          <w:noProof/>
        </w:rPr>
        <w:t>1</w:t>
      </w:r>
      <w:r w:rsidRPr="005E5A10">
        <w:fldChar w:fldCharType="end"/>
      </w:r>
      <w:r>
        <w:t xml:space="preserve"> shows the 1990-equivalent, ‘real’ commodity prices for aluminum, copper, iron ore, nickel, and zinc over the time frame of the study data (1990 to 2021)</w:t>
      </w:r>
      <w:r w:rsidR="00BA2A10">
        <w:t xml:space="preserve"> on a log-scale-value plot</w:t>
      </w:r>
      <w:r>
        <w:t>:</w:t>
      </w:r>
    </w:p>
    <w:p w14:paraId="0AAD3D86" w14:textId="77777777" w:rsidR="00E64A67" w:rsidRDefault="00E64A67" w:rsidP="00E64A67">
      <w:pPr>
        <w:keepNext/>
        <w:spacing w:line="360" w:lineRule="auto"/>
        <w:jc w:val="both"/>
      </w:pPr>
      <w:r>
        <w:rPr>
          <w:noProof/>
        </w:rPr>
        <w:drawing>
          <wp:inline distT="0" distB="0" distL="0" distR="0" wp14:anchorId="47BC7EB7" wp14:editId="651442BB">
            <wp:extent cx="5943600" cy="2332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32355"/>
                    </a:xfrm>
                    <a:prstGeom prst="rect">
                      <a:avLst/>
                    </a:prstGeom>
                  </pic:spPr>
                </pic:pic>
              </a:graphicData>
            </a:graphic>
          </wp:inline>
        </w:drawing>
      </w:r>
    </w:p>
    <w:p w14:paraId="0A627364" w14:textId="48994C94" w:rsidR="00E64A67" w:rsidRPr="003318D2" w:rsidRDefault="00E64A67" w:rsidP="00E64A67">
      <w:pPr>
        <w:pStyle w:val="Caption"/>
        <w:jc w:val="both"/>
      </w:pPr>
      <w:bookmarkStart w:id="0" w:name="_Ref70960655"/>
      <w:r w:rsidRPr="005E5A10">
        <w:rPr>
          <w:b/>
          <w:bCs/>
        </w:rPr>
        <w:t xml:space="preserve">Figure </w:t>
      </w:r>
      <w:r w:rsidRPr="005E5A10">
        <w:rPr>
          <w:b/>
          <w:bCs/>
        </w:rPr>
        <w:fldChar w:fldCharType="begin"/>
      </w:r>
      <w:r w:rsidRPr="005E5A10">
        <w:rPr>
          <w:b/>
          <w:bCs/>
        </w:rPr>
        <w:instrText xml:space="preserve"> SEQ Figure \* ARABIC </w:instrText>
      </w:r>
      <w:r w:rsidRPr="005E5A10">
        <w:rPr>
          <w:b/>
          <w:bCs/>
        </w:rPr>
        <w:fldChar w:fldCharType="separate"/>
      </w:r>
      <w:r w:rsidR="008A10BC">
        <w:rPr>
          <w:b/>
          <w:bCs/>
          <w:noProof/>
        </w:rPr>
        <w:t>1</w:t>
      </w:r>
      <w:r w:rsidRPr="005E5A10">
        <w:rPr>
          <w:b/>
          <w:bCs/>
        </w:rPr>
        <w:fldChar w:fldCharType="end"/>
      </w:r>
      <w:bookmarkEnd w:id="0"/>
      <w:r w:rsidRPr="005E5A10">
        <w:rPr>
          <w:b/>
          <w:bCs/>
        </w:rPr>
        <w:t>:</w:t>
      </w:r>
      <w:r>
        <w:t xml:space="preserve"> The effect of inflation on present-day (dashed) to 1990-equivalent (solid), 'real' commodity prices for Aluminum, Copper, Iron Ore, Nickel, and Zinc</w:t>
      </w:r>
    </w:p>
    <w:p w14:paraId="64994BF1" w14:textId="18983C36" w:rsidR="005E5A10" w:rsidRDefault="00C47C95" w:rsidP="00C47C95">
      <w:pPr>
        <w:spacing w:after="0" w:line="360" w:lineRule="auto"/>
        <w:ind w:firstLine="360"/>
        <w:jc w:val="both"/>
      </w:pPr>
      <w:r>
        <w:t xml:space="preserve">As seen in the figure above, </w:t>
      </w:r>
      <w:r w:rsidR="005E5A10">
        <w:t xml:space="preserve">the role of inflation on pricing, commodity or otherwise, is quite significant over time: the current-year price of nickel (US$ per metric ton) in </w:t>
      </w:r>
      <w:r>
        <w:t>January</w:t>
      </w:r>
      <w:r w:rsidR="005E5A10">
        <w:t xml:space="preserve"> 2021 is $17,863, but the inflation-adjusted, 1990-equivalent price is $8685; </w:t>
      </w:r>
      <w:r w:rsidR="000E7A84">
        <w:t>that is</w:t>
      </w:r>
      <w:r w:rsidR="005E5A10">
        <w:t xml:space="preserve"> a drop in value of roughly half of the current-year price (51.4%). Most importantly for modeling and analysis purposes, this percentage drop in value is consistent across all analyzed metal commodities and, for that reason, not significant for understanding the variable effects of inflation on certain commodities or in certain time periods. For future model building and analyses, the 1990-equivalent</w:t>
      </w:r>
      <w:r>
        <w:t xml:space="preserve">, ‘real’ </w:t>
      </w:r>
      <w:r w:rsidR="005E5A10">
        <w:t>prices</w:t>
      </w:r>
      <w:r>
        <w:t xml:space="preserve"> </w:t>
      </w:r>
      <w:r w:rsidR="005E5A10">
        <w:t xml:space="preserve">of each commodity </w:t>
      </w:r>
      <w:r>
        <w:t>are</w:t>
      </w:r>
      <w:r w:rsidR="005E5A10">
        <w:t xml:space="preserve"> used.</w:t>
      </w:r>
    </w:p>
    <w:p w14:paraId="05A975CB" w14:textId="0AB3EFEC" w:rsidR="00C47C95" w:rsidRDefault="00C47C95" w:rsidP="003E2384">
      <w:pPr>
        <w:spacing w:after="0" w:line="360" w:lineRule="auto"/>
        <w:ind w:firstLine="360"/>
        <w:jc w:val="both"/>
      </w:pPr>
      <w:r>
        <w:t xml:space="preserve">Except for iron ore, the real price of each commodity is seen to be relatively stable: the final three-month-average (from December 2020 to February 2021) of each commodity price compared to its beginning three-month-average starting in January 1990 for nickel and zinc changed by less than 10% of their starting values (+6.12% and -8.24%, respectively) and copper and aluminum were also only moderately affected (+52.0% and -36.0% changes, respectively). This reflects research into the volatility </w:t>
      </w:r>
      <w:r>
        <w:lastRenderedPageBreak/>
        <w:t>of commodity prices by the S&amp;P Dow Jones Indices research</w:t>
      </w:r>
      <w:r w:rsidR="003E2384">
        <w:t xml:space="preserve"> division</w:t>
      </w:r>
      <w:r>
        <w:t xml:space="preserve"> that commodity prices tend to vary only moderately over time</w:t>
      </w:r>
      <w:r w:rsidR="003E2384">
        <w:t xml:space="preserve"> </w:t>
      </w:r>
      <w:sdt>
        <w:sdtPr>
          <w:id w:val="-798064009"/>
          <w:citation/>
        </w:sdtPr>
        <w:sdtContent>
          <w:r w:rsidR="003E2384">
            <w:fldChar w:fldCharType="begin"/>
          </w:r>
          <w:r w:rsidR="003E2384">
            <w:instrText xml:space="preserve"> CITATION Boa20 \l 1033 </w:instrText>
          </w:r>
          <w:r w:rsidR="003E2384">
            <w:fldChar w:fldCharType="separate"/>
          </w:r>
          <w:r w:rsidR="00102B9D">
            <w:rPr>
              <w:noProof/>
            </w:rPr>
            <w:t>(Boal &amp; Wiederhold, 2020)</w:t>
          </w:r>
          <w:r w:rsidR="003E2384">
            <w:fldChar w:fldCharType="end"/>
          </w:r>
        </w:sdtContent>
      </w:sdt>
      <w:r>
        <w:t xml:space="preserve">. In this way, </w:t>
      </w:r>
      <w:r w:rsidR="000E7A84">
        <w:t>price</w:t>
      </w:r>
      <w:r>
        <w:t xml:space="preserve"> data is relatively stationary.</w:t>
      </w:r>
    </w:p>
    <w:p w14:paraId="6803429A" w14:textId="2C18BAF4" w:rsidR="005E5A10" w:rsidRDefault="003E2384" w:rsidP="00C47C95">
      <w:pPr>
        <w:pStyle w:val="Heading2"/>
      </w:pPr>
      <w:r>
        <w:t>Economic Feature</w:t>
      </w:r>
      <w:r w:rsidR="00C47C95">
        <w:t xml:space="preserve"> Data</w:t>
      </w:r>
      <w:r w:rsidR="00AD38FA">
        <w:t xml:space="preserve"> and Analysis</w:t>
      </w:r>
    </w:p>
    <w:p w14:paraId="13661FD4" w14:textId="27EB522F" w:rsidR="00435092" w:rsidRDefault="003C5745" w:rsidP="00577E6F">
      <w:pPr>
        <w:spacing w:after="0" w:line="360" w:lineRule="auto"/>
        <w:ind w:firstLine="360"/>
        <w:jc w:val="both"/>
      </w:pPr>
      <w:r>
        <w:t>The collection of e</w:t>
      </w:r>
      <w:r w:rsidR="005B6084">
        <w:t xml:space="preserve">conomic feature data </w:t>
      </w:r>
      <w:r>
        <w:t xml:space="preserve">considered in this report comes from the meta-analysis research of Welch and Goyal </w:t>
      </w:r>
      <w:sdt>
        <w:sdtPr>
          <w:id w:val="482433044"/>
          <w:citation/>
        </w:sdtPr>
        <w:sdtContent>
          <w:r>
            <w:fldChar w:fldCharType="begin"/>
          </w:r>
          <w:r>
            <w:instrText xml:space="preserve">CITATION Wel08 \n  \t  \l 1033 </w:instrText>
          </w:r>
          <w:r>
            <w:fldChar w:fldCharType="separate"/>
          </w:r>
          <w:r w:rsidR="00102B9D">
            <w:rPr>
              <w:noProof/>
            </w:rPr>
            <w:t>(2008)</w:t>
          </w:r>
          <w:r>
            <w:fldChar w:fldCharType="end"/>
          </w:r>
        </w:sdtContent>
      </w:sdt>
      <w:r>
        <w:t xml:space="preserve">.  From the work of Welch and Goyal, </w:t>
      </w:r>
      <w:r w:rsidR="003E2AFA">
        <w:t>fourteen</w:t>
      </w:r>
      <w:r>
        <w:t xml:space="preserve"> (1</w:t>
      </w:r>
      <w:r w:rsidR="008E7F02">
        <w:t>4</w:t>
      </w:r>
      <w:r>
        <w:t xml:space="preserve">) economic features are evaluated for </w:t>
      </w:r>
      <w:r w:rsidR="00435092">
        <w:t xml:space="preserve">significance </w:t>
      </w:r>
      <w:r w:rsidR="00577E6F">
        <w:t>for</w:t>
      </w:r>
      <w:r w:rsidR="00435092">
        <w:t xml:space="preserve"> predicting market indices and premiums; </w:t>
      </w:r>
      <w:r w:rsidR="0071798C">
        <w:t>these economic features</w:t>
      </w:r>
      <w:r w:rsidR="003E2AFA">
        <w:t>, and their short-hand notations used in figures,</w:t>
      </w:r>
      <w:r w:rsidR="0071798C">
        <w:t xml:space="preserve"> are: S&amp;P 500 12-month moving sums of dividends </w:t>
      </w:r>
      <w:r w:rsidR="003E2AFA">
        <w:t>(</w:t>
      </w:r>
      <w:r w:rsidR="003E2AFA" w:rsidRPr="008E7F02">
        <w:rPr>
          <w:i/>
          <w:iCs/>
        </w:rPr>
        <w:t>D12</w:t>
      </w:r>
      <w:r w:rsidR="003E2AFA">
        <w:t xml:space="preserve">) </w:t>
      </w:r>
      <w:r w:rsidR="0071798C">
        <w:t>and earnings</w:t>
      </w:r>
      <w:r w:rsidR="003E2AFA">
        <w:t xml:space="preserve"> (</w:t>
      </w:r>
      <w:r w:rsidR="003E2AFA" w:rsidRPr="008E7F02">
        <w:rPr>
          <w:i/>
          <w:iCs/>
        </w:rPr>
        <w:t>E12</w:t>
      </w:r>
      <w:r w:rsidR="003E2AFA">
        <w:t>)</w:t>
      </w:r>
      <w:r w:rsidR="004555B2">
        <w:t>;</w:t>
      </w:r>
      <w:r w:rsidR="0071798C">
        <w:t xml:space="preserve"> </w:t>
      </w:r>
      <w:r w:rsidR="004555B2">
        <w:t>the book-to-market value ratio of the Dow Jones Industrial Average</w:t>
      </w:r>
      <w:r w:rsidR="003E2AFA">
        <w:t xml:space="preserve"> (</w:t>
      </w:r>
      <w:r w:rsidR="003E2AFA" w:rsidRPr="008E7F02">
        <w:rPr>
          <w:i/>
          <w:iCs/>
        </w:rPr>
        <w:t>b/m</w:t>
      </w:r>
      <w:r w:rsidR="003E2AFA">
        <w:t>)</w:t>
      </w:r>
      <w:r w:rsidR="004555B2">
        <w:t>; the 3-month treasury bill, secondary market rate</w:t>
      </w:r>
      <w:r w:rsidR="003E2AFA">
        <w:t xml:space="preserve"> (</w:t>
      </w:r>
      <w:proofErr w:type="spellStart"/>
      <w:r w:rsidR="003E2AFA" w:rsidRPr="008E7F02">
        <w:rPr>
          <w:i/>
          <w:iCs/>
        </w:rPr>
        <w:t>tbl</w:t>
      </w:r>
      <w:proofErr w:type="spellEnd"/>
      <w:r w:rsidR="003E2AFA">
        <w:t>)</w:t>
      </w:r>
      <w:r w:rsidR="004555B2">
        <w:t xml:space="preserve">; AAA </w:t>
      </w:r>
      <w:r w:rsidR="003E2AFA">
        <w:t>(</w:t>
      </w:r>
      <w:r w:rsidR="003E2AFA" w:rsidRPr="008E7F02">
        <w:rPr>
          <w:i/>
          <w:iCs/>
        </w:rPr>
        <w:t>AAA</w:t>
      </w:r>
      <w:r w:rsidR="003E2AFA">
        <w:t xml:space="preserve">) </w:t>
      </w:r>
      <w:r w:rsidR="004555B2">
        <w:t xml:space="preserve">and BAA-rated </w:t>
      </w:r>
      <w:r w:rsidR="003E2AFA">
        <w:t>(</w:t>
      </w:r>
      <w:r w:rsidR="003E2AFA" w:rsidRPr="008E7F02">
        <w:rPr>
          <w:i/>
          <w:iCs/>
        </w:rPr>
        <w:t>BAA</w:t>
      </w:r>
      <w:r w:rsidR="003E2AFA">
        <w:t xml:space="preserve">) </w:t>
      </w:r>
      <w:r w:rsidR="004555B2">
        <w:t>bond yields; long-term government bond yields</w:t>
      </w:r>
      <w:r w:rsidR="003E2AFA">
        <w:t xml:space="preserve"> (</w:t>
      </w:r>
      <w:proofErr w:type="spellStart"/>
      <w:r w:rsidR="003E2AFA" w:rsidRPr="008E7F02">
        <w:rPr>
          <w:i/>
          <w:iCs/>
        </w:rPr>
        <w:t>lty</w:t>
      </w:r>
      <w:proofErr w:type="spellEnd"/>
      <w:r w:rsidR="003E2AFA">
        <w:t>)</w:t>
      </w:r>
      <w:r w:rsidR="004555B2">
        <w:t>; the net equity expansion from the New York Stock Exchange (</w:t>
      </w:r>
      <w:proofErr w:type="spellStart"/>
      <w:r w:rsidR="003E2AFA" w:rsidRPr="008E7F02">
        <w:rPr>
          <w:i/>
          <w:iCs/>
        </w:rPr>
        <w:t>ntis</w:t>
      </w:r>
      <w:proofErr w:type="spellEnd"/>
      <w:r w:rsidR="004555B2">
        <w:t xml:space="preserve">); </w:t>
      </w:r>
      <w:r w:rsidR="002C1F50">
        <w:t>risk-free rate</w:t>
      </w:r>
      <w:r w:rsidR="003E2AFA">
        <w:t xml:space="preserve"> (</w:t>
      </w:r>
      <w:proofErr w:type="spellStart"/>
      <w:r w:rsidR="003E2AFA" w:rsidRPr="008E7F02">
        <w:rPr>
          <w:i/>
          <w:iCs/>
        </w:rPr>
        <w:t>Rfree</w:t>
      </w:r>
      <w:proofErr w:type="spellEnd"/>
      <w:r w:rsidR="003E2AFA">
        <w:t>)</w:t>
      </w:r>
      <w:r w:rsidR="002C1F50">
        <w:t>; inflation (</w:t>
      </w:r>
      <w:proofErr w:type="spellStart"/>
      <w:r w:rsidR="003E2AFA" w:rsidRPr="008E7F02">
        <w:rPr>
          <w:i/>
          <w:iCs/>
        </w:rPr>
        <w:t>infl</w:t>
      </w:r>
      <w:proofErr w:type="spellEnd"/>
      <w:r w:rsidR="002C1F50">
        <w:t>); long-term</w:t>
      </w:r>
      <w:r w:rsidR="00E64A67">
        <w:t xml:space="preserve"> government</w:t>
      </w:r>
      <w:r w:rsidR="003E2AFA">
        <w:t xml:space="preserve"> (</w:t>
      </w:r>
      <w:proofErr w:type="spellStart"/>
      <w:r w:rsidR="003E2AFA" w:rsidRPr="008E7F02">
        <w:rPr>
          <w:i/>
          <w:iCs/>
        </w:rPr>
        <w:t>ltr</w:t>
      </w:r>
      <w:proofErr w:type="spellEnd"/>
      <w:r w:rsidR="003E2AFA" w:rsidRPr="008E7F02">
        <w:t>)</w:t>
      </w:r>
      <w:r w:rsidR="00E64A67">
        <w:t xml:space="preserve"> and corporate </w:t>
      </w:r>
      <w:r w:rsidR="003E2AFA">
        <w:t>(</w:t>
      </w:r>
      <w:proofErr w:type="spellStart"/>
      <w:r w:rsidR="003E2AFA" w:rsidRPr="008E7F02">
        <w:rPr>
          <w:i/>
          <w:iCs/>
        </w:rPr>
        <w:t>corpr</w:t>
      </w:r>
      <w:proofErr w:type="spellEnd"/>
      <w:r w:rsidR="003E2AFA">
        <w:t xml:space="preserve">) </w:t>
      </w:r>
      <w:r w:rsidR="00E64A67">
        <w:t>bond returns; S&amp;P 500 daily stock variance</w:t>
      </w:r>
      <w:r w:rsidR="003E2AFA">
        <w:t xml:space="preserve"> (</w:t>
      </w:r>
      <w:proofErr w:type="spellStart"/>
      <w:r w:rsidR="003E2AFA" w:rsidRPr="008E7F02">
        <w:rPr>
          <w:i/>
          <w:iCs/>
        </w:rPr>
        <w:t>svar</w:t>
      </w:r>
      <w:proofErr w:type="spellEnd"/>
      <w:r w:rsidR="003E2AFA">
        <w:t>)</w:t>
      </w:r>
      <w:r w:rsidR="00E64A67">
        <w:t>; and S&amp;P 500 index prices</w:t>
      </w:r>
      <w:r w:rsidR="003E2AFA">
        <w:t xml:space="preserve"> (</w:t>
      </w:r>
      <w:proofErr w:type="spellStart"/>
      <w:r w:rsidR="003E2AFA" w:rsidRPr="008E7F02">
        <w:rPr>
          <w:i/>
          <w:iCs/>
        </w:rPr>
        <w:t>SPvw</w:t>
      </w:r>
      <w:proofErr w:type="spellEnd"/>
      <w:r w:rsidR="003E2AFA">
        <w:t>)</w:t>
      </w:r>
      <w:r w:rsidR="00E64A67">
        <w:t xml:space="preserve">.  </w:t>
      </w:r>
    </w:p>
    <w:p w14:paraId="02021ECF" w14:textId="6EE2D7EE" w:rsidR="00577E6F" w:rsidRDefault="003E2384" w:rsidP="00577E6F">
      <w:pPr>
        <w:spacing w:after="0" w:line="360" w:lineRule="auto"/>
        <w:ind w:firstLine="360"/>
        <w:jc w:val="both"/>
      </w:pPr>
      <w:r>
        <w:t xml:space="preserve">Features were either published </w:t>
      </w:r>
      <w:r w:rsidR="00AB787A">
        <w:t xml:space="preserve">from </w:t>
      </w:r>
      <w:r>
        <w:t xml:space="preserve">or computed by a variety </w:t>
      </w:r>
      <w:r w:rsidR="00AB787A">
        <w:t>of</w:t>
      </w:r>
      <w:r>
        <w:t xml:space="preserve"> sources and collected and distributed by </w:t>
      </w:r>
      <w:r w:rsidR="005B6084">
        <w:t>the office of Amit Goyal</w:t>
      </w:r>
      <w:r w:rsidR="00AB787A">
        <w:t xml:space="preserve"> at his personal website </w:t>
      </w:r>
      <w:sdt>
        <w:sdtPr>
          <w:id w:val="-645361780"/>
          <w:citation/>
        </w:sdtPr>
        <w:sdtContent>
          <w:r w:rsidR="00AB787A">
            <w:fldChar w:fldCharType="begin"/>
          </w:r>
          <w:r w:rsidR="00AB787A">
            <w:instrText xml:space="preserve"> CITATION Goy20 \l 1033 </w:instrText>
          </w:r>
          <w:r w:rsidR="00AB787A">
            <w:fldChar w:fldCharType="separate"/>
          </w:r>
          <w:r w:rsidR="00102B9D">
            <w:rPr>
              <w:noProof/>
            </w:rPr>
            <w:t>(Goyal, 2020)</w:t>
          </w:r>
          <w:r w:rsidR="00AB787A">
            <w:fldChar w:fldCharType="end"/>
          </w:r>
        </w:sdtContent>
      </w:sdt>
      <w:r w:rsidR="009651B8">
        <w:t xml:space="preserve">.  </w:t>
      </w:r>
      <w:r w:rsidR="00577E6F">
        <w:t>Economic features</w:t>
      </w:r>
      <w:r w:rsidR="003E2AFA">
        <w:t xml:space="preserve"> </w:t>
      </w:r>
      <w:r w:rsidR="00577E6F">
        <w:t xml:space="preserve">are recorded monthly from January 1990 through December 2020.  </w:t>
      </w:r>
      <w:r w:rsidR="00E451A7">
        <w:fldChar w:fldCharType="begin"/>
      </w:r>
      <w:r w:rsidR="00E451A7">
        <w:instrText xml:space="preserve"> REF _Ref71018155 \h </w:instrText>
      </w:r>
      <w:r w:rsidR="00E451A7">
        <w:fldChar w:fldCharType="separate"/>
      </w:r>
      <w:r w:rsidR="00E451A7">
        <w:t xml:space="preserve">Figure </w:t>
      </w:r>
      <w:r w:rsidR="00E451A7">
        <w:rPr>
          <w:noProof/>
        </w:rPr>
        <w:t>2</w:t>
      </w:r>
      <w:r w:rsidR="00E451A7">
        <w:fldChar w:fldCharType="end"/>
      </w:r>
      <w:r w:rsidR="00E451A7">
        <w:t xml:space="preserve"> visualizes the spread of the normalized economic feature data along with normalized real aluminum price, for comparison.</w:t>
      </w:r>
      <w:r w:rsidR="00003977" w:rsidRPr="00003977">
        <w:rPr>
          <w:vertAlign w:val="superscript"/>
        </w:rPr>
        <w:t>1</w:t>
      </w:r>
    </w:p>
    <w:p w14:paraId="44916640" w14:textId="77777777" w:rsidR="00D66986" w:rsidRDefault="003E2AFA" w:rsidP="00D66986">
      <w:pPr>
        <w:keepNext/>
        <w:spacing w:after="0" w:line="360" w:lineRule="auto"/>
        <w:jc w:val="both"/>
      </w:pPr>
      <w:r>
        <w:rPr>
          <w:noProof/>
        </w:rPr>
        <w:drawing>
          <wp:inline distT="0" distB="0" distL="0" distR="0" wp14:anchorId="561F68C7" wp14:editId="6F3BBB20">
            <wp:extent cx="5943230" cy="360327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20" b="756"/>
                    <a:stretch/>
                  </pic:blipFill>
                  <pic:spPr bwMode="auto">
                    <a:xfrm>
                      <a:off x="0" y="0"/>
                      <a:ext cx="5943600" cy="3603503"/>
                    </a:xfrm>
                    <a:prstGeom prst="rect">
                      <a:avLst/>
                    </a:prstGeom>
                    <a:ln>
                      <a:noFill/>
                    </a:ln>
                    <a:extLst>
                      <a:ext uri="{53640926-AAD7-44D8-BBD7-CCE9431645EC}">
                        <a14:shadowObscured xmlns:a14="http://schemas.microsoft.com/office/drawing/2010/main"/>
                      </a:ext>
                    </a:extLst>
                  </pic:spPr>
                </pic:pic>
              </a:graphicData>
            </a:graphic>
          </wp:inline>
        </w:drawing>
      </w:r>
    </w:p>
    <w:p w14:paraId="7CBAE96F" w14:textId="2AE3B564" w:rsidR="00577E6F" w:rsidRDefault="00003977" w:rsidP="00D66986">
      <w:pPr>
        <w:pStyle w:val="Caption"/>
        <w:jc w:val="both"/>
      </w:pPr>
      <w:bookmarkStart w:id="1" w:name="_Ref71018155"/>
      <w:r>
        <w:rPr>
          <w:b/>
          <w:bCs/>
          <w:noProof/>
        </w:rPr>
        <mc:AlternateContent>
          <mc:Choice Requires="wps">
            <w:drawing>
              <wp:anchor distT="0" distB="0" distL="114300" distR="114300" simplePos="0" relativeHeight="251659264" behindDoc="0" locked="0" layoutInCell="1" allowOverlap="1" wp14:anchorId="69D37739" wp14:editId="4A925F29">
                <wp:simplePos x="0" y="0"/>
                <wp:positionH relativeFrom="margin">
                  <wp:align>right</wp:align>
                </wp:positionH>
                <wp:positionV relativeFrom="paragraph">
                  <wp:posOffset>236629</wp:posOffset>
                </wp:positionV>
                <wp:extent cx="5938438" cy="307817"/>
                <wp:effectExtent l="0" t="0" r="5715" b="0"/>
                <wp:wrapNone/>
                <wp:docPr id="4" name="Text Box 4"/>
                <wp:cNvGraphicFramePr/>
                <a:graphic xmlns:a="http://schemas.openxmlformats.org/drawingml/2006/main">
                  <a:graphicData uri="http://schemas.microsoft.com/office/word/2010/wordprocessingShape">
                    <wps:wsp>
                      <wps:cNvSpPr txBox="1"/>
                      <wps:spPr>
                        <a:xfrm>
                          <a:off x="0" y="0"/>
                          <a:ext cx="5938438" cy="307817"/>
                        </a:xfrm>
                        <a:prstGeom prst="rect">
                          <a:avLst/>
                        </a:prstGeom>
                        <a:solidFill>
                          <a:schemeClr val="lt1"/>
                        </a:solidFill>
                        <a:ln w="6350">
                          <a:noFill/>
                        </a:ln>
                      </wps:spPr>
                      <wps:txbx>
                        <w:txbxContent>
                          <w:p w14:paraId="654A7184" w14:textId="67862F61" w:rsidR="00594180" w:rsidRPr="0065195E" w:rsidRDefault="00594180">
                            <w:pPr>
                              <w:rPr>
                                <w:color w:val="767171" w:themeColor="background2" w:themeShade="80"/>
                                <w:sz w:val="14"/>
                                <w:szCs w:val="14"/>
                              </w:rPr>
                            </w:pPr>
                            <w:r w:rsidRPr="0065195E">
                              <w:rPr>
                                <w:color w:val="767171" w:themeColor="background2" w:themeShade="80"/>
                                <w:sz w:val="14"/>
                                <w:szCs w:val="14"/>
                              </w:rPr>
                              <w:t xml:space="preserve">1. Aluminum is chosen hereafter to compare economic feature data and showcase model building processes.  Modeling for copper, iron ore, nickel, and zinc </w:t>
                            </w:r>
                            <w:proofErr w:type="gramStart"/>
                            <w:r w:rsidRPr="0065195E">
                              <w:rPr>
                                <w:color w:val="767171" w:themeColor="background2" w:themeShade="80"/>
                                <w:sz w:val="14"/>
                                <w:szCs w:val="14"/>
                              </w:rPr>
                              <w:t>takes into account</w:t>
                            </w:r>
                            <w:proofErr w:type="gramEnd"/>
                            <w:r w:rsidRPr="0065195E">
                              <w:rPr>
                                <w:color w:val="767171" w:themeColor="background2" w:themeShade="80"/>
                                <w:sz w:val="14"/>
                                <w:szCs w:val="14"/>
                              </w:rPr>
                              <w:t xml:space="preserve"> similar comparisons and </w:t>
                            </w:r>
                            <w:r w:rsidR="000E7A84" w:rsidRPr="0065195E">
                              <w:rPr>
                                <w:color w:val="767171" w:themeColor="background2" w:themeShade="80"/>
                                <w:sz w:val="14"/>
                                <w:szCs w:val="14"/>
                              </w:rPr>
                              <w:t>processes</w:t>
                            </w:r>
                            <w:r w:rsidRPr="0065195E">
                              <w:rPr>
                                <w:color w:val="767171" w:themeColor="background2" w:themeShade="80"/>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D37739" id="_x0000_t202" coordsize="21600,21600" o:spt="202" path="m,l,21600r21600,l21600,xe">
                <v:stroke joinstyle="miter"/>
                <v:path gradientshapeok="t" o:connecttype="rect"/>
              </v:shapetype>
              <v:shape id="Text Box 4" o:spid="_x0000_s1026" type="#_x0000_t202" style="position:absolute;left:0;text-align:left;margin-left:416.4pt;margin-top:18.65pt;width:467.6pt;height:24.2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" fillcolor="white [3201]" stroked="f" strokeweight=".5pt">
                <v:textbox>
                  <w:txbxContent>
                    <w:p w14:paraId="654A7184" w14:textId="67862F61" w:rsidR="00594180" w:rsidRPr="0065195E" w:rsidRDefault="00594180">
                      <w:pPr>
                        <w:rPr>
                          <w:color w:val="767171" w:themeColor="background2" w:themeShade="80"/>
                          <w:sz w:val="14"/>
                          <w:szCs w:val="14"/>
                        </w:rPr>
                      </w:pPr>
                      <w:r w:rsidRPr="0065195E">
                        <w:rPr>
                          <w:color w:val="767171" w:themeColor="background2" w:themeShade="80"/>
                          <w:sz w:val="14"/>
                          <w:szCs w:val="14"/>
                        </w:rPr>
                        <w:t xml:space="preserve">1. Aluminum is chosen hereafter to compare economic feature data and showcase model building processes.  Modeling for copper, iron ore, nickel, and zinc </w:t>
                      </w:r>
                      <w:proofErr w:type="gramStart"/>
                      <w:r w:rsidRPr="0065195E">
                        <w:rPr>
                          <w:color w:val="767171" w:themeColor="background2" w:themeShade="80"/>
                          <w:sz w:val="14"/>
                          <w:szCs w:val="14"/>
                        </w:rPr>
                        <w:t>takes into account</w:t>
                      </w:r>
                      <w:proofErr w:type="gramEnd"/>
                      <w:r w:rsidRPr="0065195E">
                        <w:rPr>
                          <w:color w:val="767171" w:themeColor="background2" w:themeShade="80"/>
                          <w:sz w:val="14"/>
                          <w:szCs w:val="14"/>
                        </w:rPr>
                        <w:t xml:space="preserve"> similar comparisons and </w:t>
                      </w:r>
                      <w:r w:rsidR="000E7A84" w:rsidRPr="0065195E">
                        <w:rPr>
                          <w:color w:val="767171" w:themeColor="background2" w:themeShade="80"/>
                          <w:sz w:val="14"/>
                          <w:szCs w:val="14"/>
                        </w:rPr>
                        <w:t>processes</w:t>
                      </w:r>
                      <w:r w:rsidRPr="0065195E">
                        <w:rPr>
                          <w:color w:val="767171" w:themeColor="background2" w:themeShade="80"/>
                          <w:sz w:val="14"/>
                          <w:szCs w:val="14"/>
                        </w:rPr>
                        <w:t>.</w:t>
                      </w:r>
                    </w:p>
                  </w:txbxContent>
                </v:textbox>
                <w10:wrap anchorx="margin"/>
              </v:shape>
            </w:pict>
          </mc:Fallback>
        </mc:AlternateContent>
      </w:r>
      <w:r w:rsidR="00D66986" w:rsidRPr="008C0C75">
        <w:rPr>
          <w:b/>
          <w:bCs/>
        </w:rPr>
        <w:t xml:space="preserve">Figure </w:t>
      </w:r>
      <w:r w:rsidR="00D66986" w:rsidRPr="008C0C75">
        <w:rPr>
          <w:b/>
          <w:bCs/>
        </w:rPr>
        <w:fldChar w:fldCharType="begin"/>
      </w:r>
      <w:r w:rsidR="00D66986" w:rsidRPr="008C0C75">
        <w:rPr>
          <w:b/>
          <w:bCs/>
        </w:rPr>
        <w:instrText xml:space="preserve"> SEQ Figure \* ARABIC </w:instrText>
      </w:r>
      <w:r w:rsidR="00D66986" w:rsidRPr="008C0C75">
        <w:rPr>
          <w:b/>
          <w:bCs/>
        </w:rPr>
        <w:fldChar w:fldCharType="separate"/>
      </w:r>
      <w:r w:rsidR="008A10BC">
        <w:rPr>
          <w:b/>
          <w:bCs/>
          <w:noProof/>
        </w:rPr>
        <w:t>2</w:t>
      </w:r>
      <w:r w:rsidR="00D66986" w:rsidRPr="008C0C75">
        <w:rPr>
          <w:b/>
          <w:bCs/>
        </w:rPr>
        <w:fldChar w:fldCharType="end"/>
      </w:r>
      <w:bookmarkEnd w:id="1"/>
      <w:r w:rsidR="00D66986" w:rsidRPr="008C0C75">
        <w:rPr>
          <w:b/>
          <w:bCs/>
        </w:rPr>
        <w:t>:</w:t>
      </w:r>
      <w:r w:rsidR="00D66986">
        <w:t xml:space="preserve"> Violin Plot </w:t>
      </w:r>
      <w:r w:rsidR="00E451A7">
        <w:t>Showing Spread of</w:t>
      </w:r>
      <w:r w:rsidR="00D66986">
        <w:t xml:space="preserve"> Normalized Economic Feature Data</w:t>
      </w:r>
      <w:r w:rsidR="00D66986">
        <w:rPr>
          <w:noProof/>
        </w:rPr>
        <w:t xml:space="preserve"> with Normalized Aluminum Price</w:t>
      </w:r>
      <w:r w:rsidR="00E451A7">
        <w:rPr>
          <w:noProof/>
        </w:rPr>
        <w:t xml:space="preserve"> for Comparison</w:t>
      </w:r>
    </w:p>
    <w:p w14:paraId="1CD10DB9" w14:textId="5C1321C0" w:rsidR="00577E6F" w:rsidRDefault="00CE170E" w:rsidP="00577E6F">
      <w:pPr>
        <w:spacing w:after="0" w:line="360" w:lineRule="auto"/>
        <w:ind w:firstLine="360"/>
        <w:jc w:val="both"/>
      </w:pPr>
      <w:r>
        <w:lastRenderedPageBreak/>
        <w:t xml:space="preserve">Economic features with a comparable data spread in advance of a commodity’s price are likely to be highly influential in a </w:t>
      </w:r>
      <w:r w:rsidR="00BA2A10">
        <w:t xml:space="preserve">price </w:t>
      </w:r>
      <w:r>
        <w:t>model.  In this way, features such as S&amp;P 500 dividends (D12) and long-term government bond yields (</w:t>
      </w:r>
      <w:proofErr w:type="spellStart"/>
      <w:r>
        <w:t>lty</w:t>
      </w:r>
      <w:proofErr w:type="spellEnd"/>
      <w:r>
        <w:t xml:space="preserve">) </w:t>
      </w:r>
      <w:r w:rsidR="0028277D">
        <w:rPr>
          <w:i/>
          <w:iCs/>
        </w:rPr>
        <w:t>may</w:t>
      </w:r>
      <w:r w:rsidR="0028277D">
        <w:t xml:space="preserve"> be highly weighted in an aluminum price model, as seen from the similar </w:t>
      </w:r>
      <w:r w:rsidR="008C0C75">
        <w:t xml:space="preserve">spread shapes in </w:t>
      </w:r>
      <w:r w:rsidR="008C0C75" w:rsidRPr="008C0C75">
        <w:fldChar w:fldCharType="begin"/>
      </w:r>
      <w:r w:rsidR="008C0C75" w:rsidRPr="008C0C75">
        <w:instrText xml:space="preserve"> REF _Ref71018155 \h </w:instrText>
      </w:r>
      <w:r w:rsidR="008C0C75" w:rsidRPr="008C0C75">
        <w:instrText xml:space="preserve"> \* MERGEFORMAT </w:instrText>
      </w:r>
      <w:r w:rsidR="008C0C75" w:rsidRPr="008C0C75">
        <w:fldChar w:fldCharType="separate"/>
      </w:r>
      <w:r w:rsidR="008C0C75" w:rsidRPr="008C0C75">
        <w:t xml:space="preserve">Figure </w:t>
      </w:r>
      <w:r w:rsidR="008C0C75" w:rsidRPr="008C0C75">
        <w:rPr>
          <w:noProof/>
        </w:rPr>
        <w:t>2</w:t>
      </w:r>
      <w:r w:rsidR="008C0C75" w:rsidRPr="008C0C75">
        <w:fldChar w:fldCharType="end"/>
      </w:r>
      <w:r w:rsidR="008C0C75">
        <w:t xml:space="preserve">; however, the violin chart does not identify </w:t>
      </w:r>
      <w:r w:rsidR="00DC7126">
        <w:t xml:space="preserve">when dividend or bond yield values may precede, proceed, or be completely independent of aluminum price values.  For this, </w:t>
      </w:r>
      <w:r w:rsidR="00483967">
        <w:t xml:space="preserve">the correlation between economic features and aluminum price are more valuable. </w:t>
      </w:r>
      <w:r w:rsidR="00003977">
        <w:t xml:space="preserve"> </w:t>
      </w:r>
      <w:r w:rsidR="00003977">
        <w:fldChar w:fldCharType="begin"/>
      </w:r>
      <w:r w:rsidR="00003977">
        <w:instrText xml:space="preserve"> REF _Ref71023490 \h </w:instrText>
      </w:r>
      <w:r w:rsidR="00003977">
        <w:fldChar w:fldCharType="separate"/>
      </w:r>
      <w:r w:rsidR="00003977">
        <w:t xml:space="preserve">Figure </w:t>
      </w:r>
      <w:r w:rsidR="00003977">
        <w:rPr>
          <w:noProof/>
        </w:rPr>
        <w:t>3</w:t>
      </w:r>
      <w:r w:rsidR="00003977">
        <w:fldChar w:fldCharType="end"/>
      </w:r>
      <w:r w:rsidR="00003977">
        <w:t xml:space="preserve"> </w:t>
      </w:r>
      <w:r w:rsidR="0065195E">
        <w:t>presents</w:t>
      </w:r>
      <w:r w:rsidR="00003977">
        <w:t xml:space="preserve"> the correlation between each economic feature and the aluminum price.</w:t>
      </w:r>
    </w:p>
    <w:p w14:paraId="2EF20C0C" w14:textId="77777777" w:rsidR="00003977" w:rsidRDefault="00003977" w:rsidP="00003977">
      <w:pPr>
        <w:keepNext/>
        <w:spacing w:after="0" w:line="360" w:lineRule="auto"/>
        <w:jc w:val="both"/>
      </w:pPr>
      <w:r>
        <w:rPr>
          <w:noProof/>
        </w:rPr>
        <w:drawing>
          <wp:inline distT="0" distB="0" distL="0" distR="0" wp14:anchorId="2AF78781" wp14:editId="2BA50783">
            <wp:extent cx="5943600" cy="341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2490"/>
                    </a:xfrm>
                    <a:prstGeom prst="rect">
                      <a:avLst/>
                    </a:prstGeom>
                  </pic:spPr>
                </pic:pic>
              </a:graphicData>
            </a:graphic>
          </wp:inline>
        </w:drawing>
      </w:r>
    </w:p>
    <w:p w14:paraId="30E975B1" w14:textId="5177E738" w:rsidR="00003977" w:rsidRDefault="00003977" w:rsidP="00003977">
      <w:pPr>
        <w:pStyle w:val="Caption"/>
        <w:jc w:val="both"/>
      </w:pPr>
      <w:bookmarkStart w:id="2" w:name="_Ref71023490"/>
      <w:r>
        <w:t xml:space="preserve">Figure </w:t>
      </w:r>
      <w:r>
        <w:fldChar w:fldCharType="begin"/>
      </w:r>
      <w:r>
        <w:instrText xml:space="preserve"> SEQ Figure \* ARABIC </w:instrText>
      </w:r>
      <w:r>
        <w:fldChar w:fldCharType="separate"/>
      </w:r>
      <w:r w:rsidR="008A10BC">
        <w:rPr>
          <w:noProof/>
        </w:rPr>
        <w:t>3</w:t>
      </w:r>
      <w:r>
        <w:fldChar w:fldCharType="end"/>
      </w:r>
      <w:bookmarkEnd w:id="2"/>
      <w:r>
        <w:t>: Correlation Matrix of Economic Features and Aluminum Price</w:t>
      </w:r>
    </w:p>
    <w:p w14:paraId="571FFF0A" w14:textId="06A9B373" w:rsidR="00483967" w:rsidRDefault="0065195E" w:rsidP="0065195E">
      <w:pPr>
        <w:spacing w:after="0" w:line="360" w:lineRule="auto"/>
        <w:ind w:firstLine="360"/>
        <w:jc w:val="both"/>
      </w:pPr>
      <w:r>
        <w:t>From the</w:t>
      </w:r>
      <w:r w:rsidR="002B41C9">
        <w:t xml:space="preserve"> bottom row of</w:t>
      </w:r>
      <w:r>
        <w:t xml:space="preserve"> </w:t>
      </w:r>
      <w:r>
        <w:fldChar w:fldCharType="begin"/>
      </w:r>
      <w:r>
        <w:instrText xml:space="preserve"> REF _Ref71023490 \h </w:instrText>
      </w:r>
      <w:r>
        <w:fldChar w:fldCharType="separate"/>
      </w:r>
      <w:r>
        <w:t xml:space="preserve">Figure </w:t>
      </w:r>
      <w:r>
        <w:rPr>
          <w:noProof/>
        </w:rPr>
        <w:t>3</w:t>
      </w:r>
      <w:r>
        <w:fldChar w:fldCharType="end"/>
      </w:r>
      <w:r>
        <w:t xml:space="preserve">, no economic feature has more than a moderate correlation (roughly </w:t>
      </w:r>
      <w:r>
        <w:rPr>
          <w:rFonts w:cstheme="minorHAnsi"/>
        </w:rPr>
        <w:t>±</w:t>
      </w:r>
      <w:r>
        <w:t>0.5) with aluminum price.  Worth considering, as well, is the highly correlated nature of many of the economic features: both the treasury bill (</w:t>
      </w:r>
      <w:proofErr w:type="spellStart"/>
      <w:r>
        <w:t>tbl</w:t>
      </w:r>
      <w:proofErr w:type="spellEnd"/>
      <w:r>
        <w:t>) and risk-free rate (</w:t>
      </w:r>
      <w:proofErr w:type="spellStart"/>
      <w:r>
        <w:t>Rfree</w:t>
      </w:r>
      <w:proofErr w:type="spellEnd"/>
      <w:r>
        <w:t xml:space="preserve">) have the greatest correlation with aluminum price, but these two features are completely correlated (i.e., identical); a model employing both of these features would </w:t>
      </w:r>
      <w:r w:rsidR="00D851EF">
        <w:t>be wasting computing resources (e.g., the kernel weighting for either features, if equal and opposite, would cancel each other out, obscuring their real effects on price if kernel weighting were observed and understood).  Similarly, S&amp;P 500 dividends (D12) and earnings (E12) are highly correlated along with AAA-rated, BAA-rated, and long-term government (</w:t>
      </w:r>
      <w:proofErr w:type="spellStart"/>
      <w:r w:rsidR="00D851EF">
        <w:t>ltr</w:t>
      </w:r>
      <w:proofErr w:type="spellEnd"/>
      <w:r w:rsidR="00D851EF">
        <w:t>) bond yields.</w:t>
      </w:r>
    </w:p>
    <w:p w14:paraId="370B9C5B" w14:textId="6B4635E0" w:rsidR="00D851EF" w:rsidRDefault="00AD38FA" w:rsidP="0065195E">
      <w:pPr>
        <w:spacing w:after="0" w:line="360" w:lineRule="auto"/>
        <w:ind w:firstLine="360"/>
        <w:jc w:val="both"/>
      </w:pPr>
      <w:r>
        <w:t>Reducing the dimensionality of model data improves model robustness and limit</w:t>
      </w:r>
      <w:r w:rsidR="002B41C9">
        <w:t>s</w:t>
      </w:r>
      <w:r>
        <w:t xml:space="preserve"> overfitting.  Highly correlated data may be subjected to dimensionality reduction in one of two ways: feature selection or </w:t>
      </w:r>
      <w:r>
        <w:lastRenderedPageBreak/>
        <w:t>principal component analysis</w:t>
      </w:r>
      <w:r w:rsidR="00AB3F4C">
        <w:t xml:space="preserve"> (PCA)</w:t>
      </w:r>
      <w:r>
        <w:t xml:space="preserve">.  </w:t>
      </w:r>
      <w:r w:rsidR="00AB3F4C">
        <w:t>Liang, M</w:t>
      </w:r>
      <w:r w:rsidR="002B41C9">
        <w:t>a</w:t>
      </w:r>
      <w:r w:rsidR="00AB3F4C">
        <w:t xml:space="preserve">, Li, and Li identified feature selection performed better than PCA in their analysis of commodity price forecasting </w:t>
      </w:r>
      <w:sdt>
        <w:sdtPr>
          <w:id w:val="-1851946786"/>
          <w:citation/>
        </w:sdtPr>
        <w:sdtContent>
          <w:r w:rsidR="00AB3F4C">
            <w:fldChar w:fldCharType="begin"/>
          </w:r>
          <w:r w:rsidR="00AB3F4C">
            <w:instrText xml:space="preserve">CITATION Lia20 \n  \t  \l 1033 </w:instrText>
          </w:r>
          <w:r w:rsidR="00AB3F4C">
            <w:fldChar w:fldCharType="separate"/>
          </w:r>
          <w:r w:rsidR="00102B9D">
            <w:rPr>
              <w:noProof/>
            </w:rPr>
            <w:t>(2020)</w:t>
          </w:r>
          <w:r w:rsidR="00AB3F4C">
            <w:fldChar w:fldCharType="end"/>
          </w:r>
        </w:sdtContent>
      </w:sdt>
      <w:r w:rsidR="00AB3F4C">
        <w:t>; accordingly, feature selection will be used in the following model analysis.  Any combination of features with greater than 0.9 correlation will not be included within the same model; effectively</w:t>
      </w:r>
      <w:r w:rsidR="001070F7">
        <w:t>,</w:t>
      </w:r>
      <w:r w:rsidR="00AB3F4C">
        <w:t xml:space="preserve"> this eliminates earnings (E12), BAA-rated </w:t>
      </w:r>
      <w:r w:rsidR="001070F7">
        <w:t>(BAA) and long-term government (</w:t>
      </w:r>
      <w:proofErr w:type="spellStart"/>
      <w:r w:rsidR="001070F7">
        <w:t>ltr</w:t>
      </w:r>
      <w:proofErr w:type="spellEnd"/>
      <w:r w:rsidR="001070F7">
        <w:t>) bond yields, and the risk-free rate (</w:t>
      </w:r>
      <w:proofErr w:type="spellStart"/>
      <w:r w:rsidR="001070F7">
        <w:t>Rfree</w:t>
      </w:r>
      <w:proofErr w:type="spellEnd"/>
      <w:r w:rsidR="001070F7">
        <w:t>) from model considerations, lowering the total number of economic features to ten (10) from fourteen</w:t>
      </w:r>
      <w:r w:rsidR="002B41C9">
        <w:t xml:space="preserve"> (14)</w:t>
      </w:r>
      <w:r w:rsidR="001070F7">
        <w:t>.</w:t>
      </w:r>
    </w:p>
    <w:p w14:paraId="2582FAC1" w14:textId="621CA54D" w:rsidR="00577E6F" w:rsidRDefault="00DF7E15" w:rsidP="00BA2A10">
      <w:pPr>
        <w:pStyle w:val="Heading2"/>
      </w:pPr>
      <w:r>
        <w:t xml:space="preserve">Research and </w:t>
      </w:r>
      <w:r w:rsidR="001070F7">
        <w:t xml:space="preserve">Model </w:t>
      </w:r>
      <w:r w:rsidR="00BA2A10">
        <w:t>Method</w:t>
      </w:r>
      <w:r>
        <w:t>o</w:t>
      </w:r>
      <w:r w:rsidR="00BA2A10">
        <w:t>logy</w:t>
      </w:r>
    </w:p>
    <w:p w14:paraId="4A585E76" w14:textId="5E38C538" w:rsidR="00C059C6" w:rsidRDefault="00DF7E15" w:rsidP="00BA2A10">
      <w:pPr>
        <w:spacing w:after="0" w:line="360" w:lineRule="auto"/>
        <w:jc w:val="both"/>
      </w:pPr>
      <w:r>
        <w:t>This project hypothesizes that machine learning models, specifically Recurrent Neural Networks (RNNs) particularly suited to time-series data, are superior to autoregressive, integrated, moving-average (ARIMA) methods for forecasting industrial metal commodities price data.  To test this hypothesis, RNN and autoregressive commodity price</w:t>
      </w:r>
      <w:r w:rsidR="009651B8">
        <w:t xml:space="preserve"> models will </w:t>
      </w:r>
      <w:r>
        <w:t>be developed from</w:t>
      </w:r>
      <w:r w:rsidR="009651B8">
        <w:t xml:space="preserve"> up to six (6) months of previous price and</w:t>
      </w:r>
      <w:r>
        <w:t>/or</w:t>
      </w:r>
      <w:r w:rsidR="009651B8">
        <w:t xml:space="preserve"> economic feature data </w:t>
      </w:r>
      <w:r w:rsidR="005077D8">
        <w:t xml:space="preserve">to </w:t>
      </w:r>
      <w:r w:rsidR="00F80DE7">
        <w:t>forecast</w:t>
      </w:r>
      <w:r w:rsidR="005077D8">
        <w:t xml:space="preserve"> commodity price predictions out to six (6) months in the future. </w:t>
      </w:r>
      <w:r>
        <w:t xml:space="preserve"> </w:t>
      </w:r>
      <w:r w:rsidR="00F80DE7">
        <w:t>The efficacy of either model will be compared with the</w:t>
      </w:r>
      <w:r>
        <w:t xml:space="preserve"> </w:t>
      </w:r>
      <w:r w:rsidR="00C059C6">
        <w:t xml:space="preserve">mean square </w:t>
      </w:r>
      <w:r w:rsidR="002B41C9">
        <w:t xml:space="preserve">error (MSE) </w:t>
      </w:r>
      <w:r>
        <w:t xml:space="preserve">of the </w:t>
      </w:r>
      <w:r w:rsidR="00C059C6">
        <w:t>residuals</w:t>
      </w:r>
      <w:r>
        <w:t xml:space="preserve"> between each forecasted </w:t>
      </w:r>
      <w:r w:rsidR="00F80DE7">
        <w:t>and actual commodity price</w:t>
      </w:r>
      <w:r>
        <w:t xml:space="preserve"> </w:t>
      </w:r>
      <w:r w:rsidR="00F80DE7">
        <w:t xml:space="preserve">out to six months.  </w:t>
      </w:r>
      <w:r w:rsidR="00C059C6">
        <w:t>If the</w:t>
      </w:r>
      <w:r w:rsidR="00F80DE7">
        <w:t xml:space="preserve"> </w:t>
      </w:r>
      <w:r w:rsidR="00C059C6">
        <w:t xml:space="preserve">RNN </w:t>
      </w:r>
      <w:r w:rsidR="00F80DE7">
        <w:t xml:space="preserve">model </w:t>
      </w:r>
      <w:r w:rsidR="00C059C6">
        <w:t xml:space="preserve">has a </w:t>
      </w:r>
      <w:r w:rsidR="00F80DE7">
        <w:t xml:space="preserve">statistically-significant smaller </w:t>
      </w:r>
      <w:r w:rsidR="002B41C9">
        <w:t>MSE</w:t>
      </w:r>
      <w:r w:rsidR="00F80DE7">
        <w:t xml:space="preserve"> over the test data, chosen as the </w:t>
      </w:r>
      <w:r w:rsidR="00C059C6">
        <w:t>last three years of the data, compared to the ARIMA model, the machine learning model will be shown to be superior for forecasting commodity prices.</w:t>
      </w:r>
    </w:p>
    <w:p w14:paraId="3D147D78" w14:textId="05D4E013" w:rsidR="00C059C6" w:rsidRDefault="00C059C6" w:rsidP="00C059C6">
      <w:pPr>
        <w:pStyle w:val="Heading3"/>
      </w:pPr>
      <w:r>
        <w:t>Test Window</w:t>
      </w:r>
    </w:p>
    <w:p w14:paraId="131D799B" w14:textId="5A049779" w:rsidR="009B6474" w:rsidRDefault="008D3310" w:rsidP="00C059C6">
      <w:pPr>
        <w:spacing w:after="0" w:line="360" w:lineRule="auto"/>
        <w:jc w:val="both"/>
      </w:pPr>
      <w:r>
        <w:t xml:space="preserve">The total economic feature and commodity price dataset spans 360 shared monthly data points.  </w:t>
      </w:r>
      <w:r w:rsidR="00C059C6">
        <w:t>The testing window is 36 month</w:t>
      </w:r>
      <w:r>
        <w:t>ly data points</w:t>
      </w:r>
      <w:r w:rsidR="00C059C6">
        <w:t>, representing ten percent (10%) of the total dataset.  Since RNN and ARIMA models are being developed to predict out to six months based on the preceding six-month feature data</w:t>
      </w:r>
      <w:r>
        <w:t>,</w:t>
      </w:r>
      <w:r w:rsidR="00C059C6">
        <w:t xml:space="preserve"> 36 monthly data points</w:t>
      </w:r>
      <w:r>
        <w:t xml:space="preserve"> constitute 162 forecasted prices with the middle 26 months have six (6) predictions each and the first and last months within the testing window only having one (1) prediction each.</w:t>
      </w:r>
    </w:p>
    <w:p w14:paraId="5701B4A6" w14:textId="672650C2" w:rsidR="009B6474" w:rsidRDefault="008D3310" w:rsidP="008D3310">
      <w:pPr>
        <w:pStyle w:val="Heading3"/>
      </w:pPr>
      <w:r>
        <w:t>ARIMA Models</w:t>
      </w:r>
    </w:p>
    <w:p w14:paraId="43F5048F" w14:textId="42F2CCC9" w:rsidR="001449D7" w:rsidRDefault="001449D7" w:rsidP="00515319">
      <w:pPr>
        <w:spacing w:line="360" w:lineRule="auto"/>
        <w:jc w:val="both"/>
      </w:pPr>
      <w:r>
        <w:t>ARIMA models consist of three components: the autoregressive, integrated, and moving average elements, each with an associated order, integer values P, Q, and D, respectively</w:t>
      </w:r>
      <w:r w:rsidR="001D65C9">
        <w:t>, corresponding to ARIMA(</w:t>
      </w:r>
      <w:proofErr w:type="gramStart"/>
      <w:r w:rsidR="001D65C9">
        <w:t>P,Q</w:t>
      </w:r>
      <w:proofErr w:type="gramEnd"/>
      <w:r w:rsidR="001D65C9">
        <w:t>,D)</w:t>
      </w:r>
      <w:r>
        <w:t xml:space="preserve">.  Determining the order of each requires investigation of autocorrelation and partial autocorrelation function values as well as </w:t>
      </w:r>
      <w:r w:rsidR="00515319">
        <w:t xml:space="preserve">regression analysis and testing of derived model order coefficients.  </w:t>
      </w:r>
      <w:r w:rsidR="00515319">
        <w:fldChar w:fldCharType="begin"/>
      </w:r>
      <w:r w:rsidR="00515319">
        <w:instrText xml:space="preserve"> REF _Ref71032731 \h </w:instrText>
      </w:r>
      <w:r w:rsidR="00515319">
        <w:fldChar w:fldCharType="separate"/>
      </w:r>
      <w:r w:rsidR="00515319">
        <w:t xml:space="preserve">Figure </w:t>
      </w:r>
      <w:r w:rsidR="00515319">
        <w:rPr>
          <w:noProof/>
        </w:rPr>
        <w:t>4</w:t>
      </w:r>
      <w:r w:rsidR="00515319">
        <w:fldChar w:fldCharType="end"/>
      </w:r>
      <w:r w:rsidR="00515319">
        <w:t xml:space="preserve"> illustrates the autocorrelation and partial autocorrelation function values of aluminum prices out to 12 monthly lags (i.e., one year).</w:t>
      </w:r>
    </w:p>
    <w:p w14:paraId="1659D231" w14:textId="27FD4EAE" w:rsidR="001449D7" w:rsidRDefault="001449D7" w:rsidP="001449D7">
      <w:pPr>
        <w:keepNext/>
      </w:pPr>
      <w:r>
        <w:rPr>
          <w:noProof/>
        </w:rPr>
        <w:lastRenderedPageBreak/>
        <w:drawing>
          <wp:inline distT="0" distB="0" distL="0" distR="0" wp14:anchorId="4E5EAEF5" wp14:editId="73F150CA">
            <wp:extent cx="2820154" cy="2083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3118" cy="2107832"/>
                    </a:xfrm>
                    <a:prstGeom prst="rect">
                      <a:avLst/>
                    </a:prstGeom>
                  </pic:spPr>
                </pic:pic>
              </a:graphicData>
            </a:graphic>
          </wp:inline>
        </w:drawing>
      </w:r>
      <w:r>
        <w:rPr>
          <w:noProof/>
        </w:rPr>
        <w:drawing>
          <wp:inline distT="0" distB="0" distL="0" distR="0" wp14:anchorId="3BC01E43" wp14:editId="5455BAE5">
            <wp:extent cx="2847315" cy="20798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5680" cy="2093233"/>
                    </a:xfrm>
                    <a:prstGeom prst="rect">
                      <a:avLst/>
                    </a:prstGeom>
                  </pic:spPr>
                </pic:pic>
              </a:graphicData>
            </a:graphic>
          </wp:inline>
        </w:drawing>
      </w:r>
    </w:p>
    <w:p w14:paraId="0EE14CF6" w14:textId="20F34B4A" w:rsidR="001449D7" w:rsidRDefault="001449D7" w:rsidP="001449D7">
      <w:pPr>
        <w:pStyle w:val="Caption"/>
      </w:pPr>
      <w:bookmarkStart w:id="3" w:name="_Ref71032731"/>
      <w:r>
        <w:t xml:space="preserve">Figure </w:t>
      </w:r>
      <w:r>
        <w:fldChar w:fldCharType="begin"/>
      </w:r>
      <w:r>
        <w:instrText xml:space="preserve"> SEQ Figure \* ARABIC </w:instrText>
      </w:r>
      <w:r>
        <w:fldChar w:fldCharType="separate"/>
      </w:r>
      <w:r w:rsidR="008A10BC">
        <w:rPr>
          <w:noProof/>
        </w:rPr>
        <w:t>4</w:t>
      </w:r>
      <w:r>
        <w:fldChar w:fldCharType="end"/>
      </w:r>
      <w:bookmarkEnd w:id="3"/>
      <w:r>
        <w:t>: Autocorrelation and Partial Autocorrelation Function Values of Aluminum Prices out to 12 Lags (1 year)</w:t>
      </w:r>
    </w:p>
    <w:p w14:paraId="5A80B1C8" w14:textId="77A713E2" w:rsidR="003E0D6B" w:rsidRDefault="00515319" w:rsidP="00515319">
      <w:pPr>
        <w:spacing w:line="360" w:lineRule="auto"/>
        <w:jc w:val="both"/>
        <w:rPr>
          <w:noProof/>
        </w:rPr>
      </w:pPr>
      <w:r>
        <w:rPr>
          <w:noProof/>
        </w:rPr>
        <w:t xml:space="preserve">From the large (i.e., significant) autocorrelation function values out to large lag values, there is a clear effect from the preceding months’ prices on the current aluminum price; however, from the large partial autocorrelation function value at only a lag of </w:t>
      </w:r>
      <w:r w:rsidR="00EF6781">
        <w:rPr>
          <w:noProof/>
        </w:rPr>
        <w:t>one month</w:t>
      </w:r>
      <w:r>
        <w:rPr>
          <w:noProof/>
        </w:rPr>
        <w:t xml:space="preserve">, </w:t>
      </w:r>
      <w:r w:rsidR="00EF6781">
        <w:rPr>
          <w:noProof/>
        </w:rPr>
        <w:t>the</w:t>
      </w:r>
      <w:r>
        <w:rPr>
          <w:noProof/>
        </w:rPr>
        <w:t xml:space="preserve"> effect from the first preceding month </w:t>
      </w:r>
      <w:r w:rsidR="00EF6781">
        <w:rPr>
          <w:noProof/>
        </w:rPr>
        <w:t>is the only significant influence.  Large, positive autocorrelations out to twelve monthly lags with a large partial autocorrelation at a single lag of 1 month indicate a large</w:t>
      </w:r>
      <w:r w:rsidR="002B41C9">
        <w:rPr>
          <w:noProof/>
        </w:rPr>
        <w:t>r</w:t>
      </w:r>
      <w:r w:rsidR="00EF6781">
        <w:rPr>
          <w:noProof/>
        </w:rPr>
        <w:t xml:space="preserve"> order of differencing is necessary (i.e., increasing the integrated order, Q, from 0 to 1).</w:t>
      </w:r>
    </w:p>
    <w:p w14:paraId="3D8989CE" w14:textId="147CB60D" w:rsidR="00474383" w:rsidRDefault="00EF6781" w:rsidP="00EF6781">
      <w:pPr>
        <w:spacing w:line="360" w:lineRule="auto"/>
        <w:ind w:firstLine="360"/>
        <w:jc w:val="both"/>
        <w:rPr>
          <w:noProof/>
        </w:rPr>
      </w:pPr>
      <w:r>
        <w:rPr>
          <w:noProof/>
        </w:rPr>
        <w:t xml:space="preserve">Autocorrelation and partial autocorrellation analysis of each commodity under review yielded similar results to the aluminum values.  The ARIMA model order for each commodity was found to be not appreciably different from an ARIMA(0,1,0) model without a significant drift, that is a </w:t>
      </w:r>
      <w:r>
        <w:rPr>
          <w:i/>
          <w:iCs/>
          <w:noProof/>
        </w:rPr>
        <w:t>random walk</w:t>
      </w:r>
      <w:r w:rsidR="001D65C9">
        <w:rPr>
          <w:noProof/>
        </w:rPr>
        <w:t xml:space="preserve"> model, after testing for autocorrelation and fitting ARIMA models of orders (0,1,0),</w:t>
      </w:r>
      <w:r w:rsidR="001D65C9" w:rsidRPr="001D65C9">
        <w:rPr>
          <w:noProof/>
        </w:rPr>
        <w:t xml:space="preserve"> </w:t>
      </w:r>
      <w:r w:rsidR="001D65C9">
        <w:rPr>
          <w:noProof/>
        </w:rPr>
        <w:t>(1,1,0), (0,1,1),</w:t>
      </w:r>
      <w:r>
        <w:rPr>
          <w:noProof/>
        </w:rPr>
        <w:t xml:space="preserve"> </w:t>
      </w:r>
      <w:r w:rsidR="001D65C9">
        <w:rPr>
          <w:noProof/>
        </w:rPr>
        <w:t>and (1,1,1)</w:t>
      </w:r>
      <w:r w:rsidR="006D1D0D">
        <w:rPr>
          <w:noProof/>
        </w:rPr>
        <w:t xml:space="preserve"> using the Python ‘</w:t>
      </w:r>
      <w:r w:rsidR="006D1D0D" w:rsidRPr="006D1D0D">
        <w:rPr>
          <w:noProof/>
        </w:rPr>
        <w:t>statsmodels.tsa</w:t>
      </w:r>
      <w:r w:rsidR="006D1D0D">
        <w:rPr>
          <w:noProof/>
        </w:rPr>
        <w:t>’ libraries for deriving ARIMA model coefficients</w:t>
      </w:r>
      <w:r w:rsidR="001D65C9">
        <w:rPr>
          <w:noProof/>
        </w:rPr>
        <w:t>.</w:t>
      </w:r>
      <w:r>
        <w:rPr>
          <w:noProof/>
        </w:rPr>
        <w:t xml:space="preserve"> </w:t>
      </w:r>
      <w:r w:rsidR="001D65C9">
        <w:rPr>
          <w:noProof/>
        </w:rPr>
        <w:t xml:space="preserve"> </w:t>
      </w:r>
      <w:r w:rsidR="00474383">
        <w:rPr>
          <w:noProof/>
        </w:rPr>
        <w:t xml:space="preserve">In each commodity’s case, either the ARIMA(1,1,0) or ARIMA(0,1,1) was found to have a slightly lower </w:t>
      </w:r>
      <w:r w:rsidR="00474383" w:rsidRPr="00474383">
        <w:rPr>
          <w:noProof/>
        </w:rPr>
        <w:t>Akaike information criterion</w:t>
      </w:r>
      <w:r w:rsidR="00474383">
        <w:rPr>
          <w:noProof/>
        </w:rPr>
        <w:t xml:space="preserve"> (AIC) value than the other three models, depending on the specific metal, but for all metals, the difference in AIC was less than one percent (1%) and no model had a significant (i.e., non-zero) constant drift value.  For this reason, the ARIMA model for each metal commodity is assumed to be an ARIMA(0,1,0) for simplicity and </w:t>
      </w:r>
      <w:r w:rsidR="006D1D0D">
        <w:rPr>
          <w:noProof/>
        </w:rPr>
        <w:t xml:space="preserve">confidence in results; a random-walk model for commodity pricing is consistent with literature results </w:t>
      </w:r>
      <w:sdt>
        <w:sdtPr>
          <w:rPr>
            <w:noProof/>
          </w:rPr>
          <w:id w:val="1765645643"/>
          <w:citation/>
        </w:sdtPr>
        <w:sdtContent>
          <w:r w:rsidR="006D1D0D">
            <w:rPr>
              <w:noProof/>
            </w:rPr>
            <w:fldChar w:fldCharType="begin"/>
          </w:r>
          <w:r w:rsidR="006D1D0D">
            <w:rPr>
              <w:noProof/>
            </w:rPr>
            <w:instrText xml:space="preserve">CITATION Ale61 \l 1033 </w:instrText>
          </w:r>
          <w:r w:rsidR="006D1D0D">
            <w:rPr>
              <w:noProof/>
            </w:rPr>
            <w:fldChar w:fldCharType="separate"/>
          </w:r>
          <w:r w:rsidR="00102B9D">
            <w:rPr>
              <w:noProof/>
            </w:rPr>
            <w:t>(Alexander, 1961)</w:t>
          </w:r>
          <w:r w:rsidR="006D1D0D">
            <w:rPr>
              <w:noProof/>
            </w:rPr>
            <w:fldChar w:fldCharType="end"/>
          </w:r>
        </w:sdtContent>
      </w:sdt>
      <w:r w:rsidR="006D1D0D">
        <w:rPr>
          <w:noProof/>
        </w:rPr>
        <w:t>.</w:t>
      </w:r>
    </w:p>
    <w:p w14:paraId="63BAC8D7" w14:textId="7BA329DA" w:rsidR="00EF6781" w:rsidRDefault="00EF6781" w:rsidP="00EF6781">
      <w:pPr>
        <w:spacing w:line="360" w:lineRule="auto"/>
        <w:ind w:firstLine="360"/>
        <w:jc w:val="both"/>
        <w:rPr>
          <w:noProof/>
        </w:rPr>
      </w:pPr>
      <w:r>
        <w:rPr>
          <w:noProof/>
        </w:rPr>
        <w:t xml:space="preserve">A random walk model </w:t>
      </w:r>
      <w:r w:rsidR="001D65C9">
        <w:rPr>
          <w:noProof/>
        </w:rPr>
        <w:t>is a model where each monthly price is the price of preceding month affected by some uniform error:</w:t>
      </w:r>
    </w:p>
    <w:p w14:paraId="20B85D43" w14:textId="56EF2EDE" w:rsidR="001D65C9" w:rsidRPr="001D65C9" w:rsidRDefault="001D65C9" w:rsidP="001D65C9">
      <w:pPr>
        <w:spacing w:line="360" w:lineRule="auto"/>
        <w:ind w:firstLine="360"/>
        <w:jc w:val="both"/>
        <w:rPr>
          <w:rFonts w:eastAsiaTheme="minorEastAsia"/>
        </w:rPr>
      </w:pPr>
      <m:oMathPara>
        <m:oMath>
          <m:sSub>
            <m:sSubPr>
              <m:ctrlPr>
                <w:rPr>
                  <w:rFonts w:ascii="Cambria Math" w:hAnsi="Cambria Math"/>
                  <w:i/>
                  <w:noProof/>
                </w:rPr>
              </m:ctrlPr>
            </m:sSubPr>
            <m:e>
              <m:r>
                <w:rPr>
                  <w:rFonts w:ascii="Cambria Math" w:hAnsi="Cambria Math"/>
                  <w:noProof/>
                </w:rPr>
                <m:t>Price</m:t>
              </m:r>
            </m:e>
            <m:sub>
              <m:r>
                <w:rPr>
                  <w:rFonts w:ascii="Cambria Math" w:hAnsi="Cambria Math"/>
                  <w:noProof/>
                </w:rPr>
                <m:t>t</m:t>
              </m:r>
            </m:sub>
          </m:sSub>
          <m:r>
            <w:rPr>
              <w:rFonts w:ascii="Cambria Math" w:hAnsi="Cambria Math"/>
              <w:noProof/>
            </w:rPr>
            <m:t>=</m:t>
          </m:r>
          <m:sSub>
            <m:sSubPr>
              <m:ctrlPr>
                <w:rPr>
                  <w:rFonts w:ascii="Cambria Math" w:hAnsi="Cambria Math"/>
                  <w:i/>
                  <w:noProof/>
                </w:rPr>
              </m:ctrlPr>
            </m:sSubPr>
            <m:e>
              <m:r>
                <w:rPr>
                  <w:rFonts w:ascii="Cambria Math" w:hAnsi="Cambria Math"/>
                  <w:noProof/>
                </w:rPr>
                <m:t>Price</m:t>
              </m:r>
            </m:e>
            <m:sub>
              <m:r>
                <w:rPr>
                  <w:rFonts w:ascii="Cambria Math" w:hAnsi="Cambria Math"/>
                  <w:noProof/>
                </w:rPr>
                <m:t>t-1</m:t>
              </m:r>
            </m:sub>
          </m:sSub>
          <m:r>
            <w:rPr>
              <w:rFonts w:ascii="Cambria Math" w:hAnsi="Cambria Math"/>
              <w:noProof/>
            </w:rPr>
            <m:t>+</m:t>
          </m:r>
          <m:sSub>
            <m:sSubPr>
              <m:ctrlPr>
                <w:rPr>
                  <w:rFonts w:ascii="Cambria Math" w:hAnsi="Cambria Math"/>
                  <w:i/>
                  <w:noProof/>
                </w:rPr>
              </m:ctrlPr>
            </m:sSubPr>
            <m:e>
              <m:r>
                <w:rPr>
                  <w:rFonts w:ascii="Cambria Math" w:hAnsi="Cambria Math"/>
                  <w:noProof/>
                </w:rPr>
                <m:t>ε</m:t>
              </m:r>
            </m:e>
            <m:sub>
              <m:r>
                <w:rPr>
                  <w:rFonts w:ascii="Cambria Math" w:hAnsi="Cambria Math"/>
                  <w:noProof/>
                </w:rPr>
                <m:t>t</m:t>
              </m:r>
            </m:sub>
          </m:sSub>
        </m:oMath>
      </m:oMathPara>
    </w:p>
    <w:p w14:paraId="4FC22927" w14:textId="1F8060A2" w:rsidR="003E0D6B" w:rsidRDefault="001D65C9" w:rsidP="006D1D0D">
      <w:pPr>
        <w:spacing w:line="360" w:lineRule="auto"/>
        <w:jc w:val="both"/>
      </w:pPr>
      <w:r>
        <w:lastRenderedPageBreak/>
        <w:t>This model is no different, in effect, that assuming the last pr</w:t>
      </w:r>
      <w:r w:rsidR="006D1D0D">
        <w:t>ice value will continue throughout the six-month test window.</w:t>
      </w:r>
    </w:p>
    <w:p w14:paraId="279EBE52" w14:textId="2048451B" w:rsidR="006D1D0D" w:rsidRDefault="006D1D0D" w:rsidP="006D1D0D">
      <w:pPr>
        <w:pStyle w:val="Heading3"/>
      </w:pPr>
      <w:r>
        <w:t>RNN Network</w:t>
      </w:r>
    </w:p>
    <w:p w14:paraId="0F8FDC34" w14:textId="211A329A" w:rsidR="006D1D0D" w:rsidRDefault="00EF426C" w:rsidP="00D4749A">
      <w:pPr>
        <w:spacing w:line="360" w:lineRule="auto"/>
        <w:jc w:val="both"/>
      </w:pPr>
      <w:r>
        <w:t xml:space="preserve">The Recurrent Neural Networks (RNNs) used in model building </w:t>
      </w:r>
      <w:r w:rsidR="00267223">
        <w:t xml:space="preserve">were Keras-based Long Short-Term Memory (LSTM) layers from the </w:t>
      </w:r>
      <w:r w:rsidR="00D4749A">
        <w:t>TensorFlow</w:t>
      </w:r>
      <w:r w:rsidR="00267223">
        <w:t xml:space="preserve"> Python library.  </w:t>
      </w:r>
      <w:r w:rsidR="00DE5AA9">
        <w:t>The computer on which the RNN was trained did not have an NVIDIA</w:t>
      </w:r>
      <w:r w:rsidR="00DE5AA9">
        <w:rPr>
          <w:rFonts w:cstheme="minorHAnsi"/>
        </w:rPr>
        <w:t>®</w:t>
      </w:r>
      <w:r w:rsidR="00DE5AA9">
        <w:t xml:space="preserve"> graphics card; accordingly, a pure-TensorFlow implementation, vice a </w:t>
      </w:r>
      <w:proofErr w:type="spellStart"/>
      <w:r w:rsidR="00DE5AA9">
        <w:t>cuDNN</w:t>
      </w:r>
      <w:proofErr w:type="spellEnd"/>
      <w:r w:rsidR="00DE5AA9">
        <w:t xml:space="preserve"> implementation, was used for model generation and training.  </w:t>
      </w:r>
      <w:r w:rsidR="00267223">
        <w:t xml:space="preserve">The specific model architecture was a two-layer model as detailed in </w:t>
      </w:r>
      <w:r w:rsidR="00DE5AA9">
        <w:fldChar w:fldCharType="begin"/>
      </w:r>
      <w:r w:rsidR="00DE5AA9">
        <w:instrText xml:space="preserve"> REF _Ref71074862 \h </w:instrText>
      </w:r>
      <w:r w:rsidR="00DE5AA9">
        <w:fldChar w:fldCharType="separate"/>
      </w:r>
      <w:r w:rsidR="00DE5AA9">
        <w:t xml:space="preserve">Figure </w:t>
      </w:r>
      <w:r w:rsidR="00DE5AA9">
        <w:rPr>
          <w:noProof/>
        </w:rPr>
        <w:t>5</w:t>
      </w:r>
      <w:r w:rsidR="00DE5AA9">
        <w:fldChar w:fldCharType="end"/>
      </w:r>
      <w:r w:rsidR="00DE5AA9">
        <w:t>:</w:t>
      </w:r>
    </w:p>
    <w:p w14:paraId="5F3DE2CC" w14:textId="77777777" w:rsidR="00D1746E" w:rsidRDefault="007B6DFC" w:rsidP="00D1746E">
      <w:pPr>
        <w:keepNext/>
        <w:spacing w:line="360" w:lineRule="auto"/>
        <w:jc w:val="center"/>
      </w:pPr>
      <w:r>
        <w:rPr>
          <w:noProof/>
        </w:rPr>
        <w:drawing>
          <wp:inline distT="0" distB="0" distL="0" distR="0" wp14:anchorId="78DF41BA" wp14:editId="0438995A">
            <wp:extent cx="4189390" cy="2807697"/>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9409" cy="2814412"/>
                    </a:xfrm>
                    <a:prstGeom prst="rect">
                      <a:avLst/>
                    </a:prstGeom>
                  </pic:spPr>
                </pic:pic>
              </a:graphicData>
            </a:graphic>
          </wp:inline>
        </w:drawing>
      </w:r>
    </w:p>
    <w:p w14:paraId="102A93C9" w14:textId="3B939917" w:rsidR="00EE2C79" w:rsidRDefault="00D1746E" w:rsidP="00D1746E">
      <w:pPr>
        <w:pStyle w:val="Caption"/>
        <w:jc w:val="center"/>
      </w:pPr>
      <w:bookmarkStart w:id="4" w:name="_Ref71074862"/>
      <w:r>
        <w:t xml:space="preserve">Figure </w:t>
      </w:r>
      <w:r>
        <w:fldChar w:fldCharType="begin"/>
      </w:r>
      <w:r>
        <w:instrText xml:space="preserve"> SEQ Figure \* ARABIC </w:instrText>
      </w:r>
      <w:r>
        <w:fldChar w:fldCharType="separate"/>
      </w:r>
      <w:r w:rsidR="008A10BC">
        <w:rPr>
          <w:noProof/>
        </w:rPr>
        <w:t>5</w:t>
      </w:r>
      <w:r>
        <w:fldChar w:fldCharType="end"/>
      </w:r>
      <w:bookmarkEnd w:id="4"/>
      <w:r>
        <w:t>: RNN Network Architecture</w:t>
      </w:r>
    </w:p>
    <w:p w14:paraId="00A8BE7A" w14:textId="1BDC0AC7" w:rsidR="00EE2C79" w:rsidRPr="00EE2C79" w:rsidRDefault="00EE2C79" w:rsidP="00D4749A">
      <w:pPr>
        <w:spacing w:line="360" w:lineRule="auto"/>
        <w:jc w:val="both"/>
      </w:pPr>
      <w:r>
        <w:t xml:space="preserve">A LSTM layer with an input dimension of </w:t>
      </w:r>
      <w:r>
        <w:rPr>
          <w:i/>
          <w:iCs/>
        </w:rPr>
        <w:t>m</w:t>
      </w:r>
      <w:r>
        <w:t xml:space="preserve"> (the number of trainable features including price and economic feature data) and an output dimension of </w:t>
      </w:r>
      <w:r>
        <w:rPr>
          <w:i/>
          <w:iCs/>
        </w:rPr>
        <w:t>n</w:t>
      </w:r>
      <w:r>
        <w:t xml:space="preserve"> (the units specified in the LSTM layer) have </w:t>
      </w:r>
      <m:oMath>
        <m:r>
          <w:rPr>
            <w:rFonts w:ascii="Cambria Math" w:hAnsi="Cambria Math"/>
          </w:rPr>
          <m:t>4</m:t>
        </m:r>
        <m:d>
          <m:dPr>
            <m:ctrlPr>
              <w:rPr>
                <w:rFonts w:ascii="Cambria Math" w:hAnsi="Cambria Math"/>
                <w:i/>
              </w:rPr>
            </m:ctrlPr>
          </m:dPr>
          <m:e>
            <m:r>
              <w:rPr>
                <w:rFonts w:ascii="Cambria Math" w:hAnsi="Cambria Math"/>
              </w:rPr>
              <m:t>nm+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oMath>
      <w:r>
        <w:rPr>
          <w:rFonts w:eastAsiaTheme="minorEastAsia"/>
        </w:rPr>
        <w:t xml:space="preserve"> trainable parameters</w:t>
      </w:r>
      <w:r w:rsidR="00786060">
        <w:rPr>
          <w:rFonts w:eastAsiaTheme="minorEastAsia"/>
        </w:rPr>
        <w:t xml:space="preserve"> for just the LSTM layer alone.  LSTM and Dense layer units were limited </w:t>
      </w:r>
      <w:r w:rsidR="00DE5AA9">
        <w:rPr>
          <w:rFonts w:eastAsiaTheme="minorEastAsia"/>
        </w:rPr>
        <w:t>t</w:t>
      </w:r>
      <w:r w:rsidR="00786060">
        <w:rPr>
          <w:rFonts w:eastAsiaTheme="minorEastAsia"/>
        </w:rPr>
        <w:t>o reduce the likelihood over overfitting and improve model robustness</w:t>
      </w:r>
      <w:r w:rsidR="00413E05">
        <w:rPr>
          <w:rFonts w:eastAsiaTheme="minorEastAsia"/>
        </w:rPr>
        <w:t>; 2 or 4 units were used for each LSTM layer.</w:t>
      </w:r>
    </w:p>
    <w:p w14:paraId="53EF566D" w14:textId="18B6C1B3" w:rsidR="00786060" w:rsidRDefault="00786060" w:rsidP="00D4749A">
      <w:pPr>
        <w:spacing w:line="360" w:lineRule="auto"/>
        <w:jc w:val="both"/>
      </w:pPr>
      <w:r>
        <w:t xml:space="preserve">One method for testing </w:t>
      </w:r>
      <w:r w:rsidR="00917A07">
        <w:t xml:space="preserve">for the best features to include in a RNN model would be to model all possible combinations of price and economic feature data; however, with </w:t>
      </w:r>
      <w:r w:rsidR="00D4749A">
        <w:t>ten (10)</w:t>
      </w:r>
      <w:r w:rsidR="00917A07">
        <w:t xml:space="preserve"> economic features alone, all combinations therein (</w:t>
      </w:r>
      <w:r w:rsidR="00917A07">
        <w:rPr>
          <w:vertAlign w:val="subscript"/>
        </w:rPr>
        <w:t>11</w:t>
      </w:r>
      <w:r w:rsidR="00917A07">
        <w:t>C</w:t>
      </w:r>
      <w:r w:rsidR="00917A07">
        <w:rPr>
          <w:vertAlign w:val="superscript"/>
        </w:rPr>
        <w:t>1</w:t>
      </w:r>
      <w:r w:rsidR="00917A07">
        <w:t xml:space="preserve"> + </w:t>
      </w:r>
      <w:r w:rsidR="00917A07">
        <w:rPr>
          <w:vertAlign w:val="subscript"/>
        </w:rPr>
        <w:t>11</w:t>
      </w:r>
      <w:r w:rsidR="00917A07">
        <w:t>C</w:t>
      </w:r>
      <w:r w:rsidR="00917A07">
        <w:rPr>
          <w:vertAlign w:val="superscript"/>
        </w:rPr>
        <w:t>2</w:t>
      </w:r>
      <w:r w:rsidR="00917A07">
        <w:t xml:space="preserve"> + …) would constitute thousands of models; testing of such models would not only be prohibitively time </w:t>
      </w:r>
      <w:r w:rsidR="00D4749A">
        <w:t>intensive but</w:t>
      </w:r>
      <w:r w:rsidR="00917A07">
        <w:t xml:space="preserve"> would also not likely return a statistically-significant improved model (see: </w:t>
      </w:r>
      <w:r w:rsidR="00917A07">
        <w:rPr>
          <w:i/>
          <w:iCs/>
        </w:rPr>
        <w:t>Curse of Dimensionality</w:t>
      </w:r>
      <w:r w:rsidR="00917A07">
        <w:t>).  For this reason, three sets of features will be used to train a</w:t>
      </w:r>
      <w:r w:rsidR="00D4749A">
        <w:t>n</w:t>
      </w:r>
      <w:r w:rsidR="00917A07">
        <w:t xml:space="preserve"> RNN; they are as follows:</w:t>
      </w:r>
    </w:p>
    <w:p w14:paraId="7276E763" w14:textId="79608EEC" w:rsidR="00917A07" w:rsidRDefault="00917A07" w:rsidP="00D4749A">
      <w:pPr>
        <w:pStyle w:val="ListParagraph"/>
        <w:numPr>
          <w:ilvl w:val="0"/>
          <w:numId w:val="3"/>
        </w:numPr>
        <w:spacing w:line="360" w:lineRule="auto"/>
        <w:jc w:val="both"/>
      </w:pPr>
      <w:r>
        <w:lastRenderedPageBreak/>
        <w:t xml:space="preserve">RNN_1: </w:t>
      </w:r>
      <w:r w:rsidR="00D4749A">
        <w:t>All 10 non-correlated economic features (</w:t>
      </w:r>
      <w:r w:rsidR="00BB490A" w:rsidRPr="008E7F02">
        <w:rPr>
          <w:i/>
          <w:iCs/>
        </w:rPr>
        <w:t>D12</w:t>
      </w:r>
      <w:r w:rsidR="00BB490A">
        <w:t xml:space="preserve">, </w:t>
      </w:r>
      <w:r w:rsidR="00BB490A" w:rsidRPr="008E7F02">
        <w:rPr>
          <w:i/>
          <w:iCs/>
        </w:rPr>
        <w:t>b/m</w:t>
      </w:r>
      <w:r w:rsidR="00BB490A">
        <w:t xml:space="preserve">, </w:t>
      </w:r>
      <w:proofErr w:type="spellStart"/>
      <w:r w:rsidR="00BB490A" w:rsidRPr="008E7F02">
        <w:rPr>
          <w:i/>
          <w:iCs/>
        </w:rPr>
        <w:t>tbl</w:t>
      </w:r>
      <w:proofErr w:type="spellEnd"/>
      <w:r w:rsidR="00BB490A">
        <w:t xml:space="preserve">, </w:t>
      </w:r>
      <w:r w:rsidR="00BB490A" w:rsidRPr="008E7F02">
        <w:rPr>
          <w:i/>
          <w:iCs/>
        </w:rPr>
        <w:t>AAA</w:t>
      </w:r>
      <w:r w:rsidR="00BB490A">
        <w:t xml:space="preserve">, </w:t>
      </w:r>
      <w:proofErr w:type="spellStart"/>
      <w:r w:rsidR="00BB490A" w:rsidRPr="008E7F02">
        <w:rPr>
          <w:i/>
          <w:iCs/>
        </w:rPr>
        <w:t>ntis</w:t>
      </w:r>
      <w:proofErr w:type="spellEnd"/>
      <w:r w:rsidR="00BB490A">
        <w:t xml:space="preserve">, </w:t>
      </w:r>
      <w:proofErr w:type="spellStart"/>
      <w:r w:rsidR="00BB490A" w:rsidRPr="008E7F02">
        <w:rPr>
          <w:i/>
          <w:iCs/>
        </w:rPr>
        <w:t>infl</w:t>
      </w:r>
      <w:proofErr w:type="spellEnd"/>
      <w:r w:rsidR="00BB490A">
        <w:t xml:space="preserve">, </w:t>
      </w:r>
      <w:proofErr w:type="spellStart"/>
      <w:r w:rsidR="00BB490A" w:rsidRPr="008E7F02">
        <w:rPr>
          <w:i/>
          <w:iCs/>
        </w:rPr>
        <w:t>ltr</w:t>
      </w:r>
      <w:proofErr w:type="spellEnd"/>
      <w:r w:rsidR="00BB490A">
        <w:t xml:space="preserve">, </w:t>
      </w:r>
      <w:proofErr w:type="spellStart"/>
      <w:r w:rsidR="00BB490A" w:rsidRPr="008E7F02">
        <w:rPr>
          <w:i/>
          <w:iCs/>
        </w:rPr>
        <w:t>corpr</w:t>
      </w:r>
      <w:proofErr w:type="spellEnd"/>
      <w:r w:rsidR="00BB490A">
        <w:t xml:space="preserve">, </w:t>
      </w:r>
      <w:proofErr w:type="spellStart"/>
      <w:r w:rsidR="00BB490A" w:rsidRPr="008E7F02">
        <w:rPr>
          <w:i/>
          <w:iCs/>
        </w:rPr>
        <w:t>svar</w:t>
      </w:r>
      <w:proofErr w:type="spellEnd"/>
      <w:r w:rsidR="00BB490A">
        <w:t xml:space="preserve">, </w:t>
      </w:r>
      <w:proofErr w:type="spellStart"/>
      <w:r w:rsidR="00BB490A" w:rsidRPr="008E7F02">
        <w:rPr>
          <w:i/>
          <w:iCs/>
        </w:rPr>
        <w:t>SPvw</w:t>
      </w:r>
      <w:proofErr w:type="spellEnd"/>
      <w:r w:rsidR="00BB490A">
        <w:t>) and the real commodity price.</w:t>
      </w:r>
    </w:p>
    <w:p w14:paraId="0857ECF9" w14:textId="1C6FF3C8" w:rsidR="00BB490A" w:rsidRDefault="00BB490A" w:rsidP="00F23536">
      <w:pPr>
        <w:pStyle w:val="ListParagraph"/>
        <w:numPr>
          <w:ilvl w:val="0"/>
          <w:numId w:val="3"/>
        </w:numPr>
        <w:spacing w:line="360" w:lineRule="auto"/>
        <w:jc w:val="both"/>
      </w:pPr>
      <w:r>
        <w:t>RRN_2: The</w:t>
      </w:r>
      <w:r w:rsidR="00F23536">
        <w:t xml:space="preserve"> </w:t>
      </w:r>
      <w:r>
        <w:t xml:space="preserve">economic features with at least </w:t>
      </w:r>
      <w:r w:rsidR="00F23536">
        <w:rPr>
          <w:rFonts w:cstheme="minorHAnsi"/>
        </w:rPr>
        <w:t>±</w:t>
      </w:r>
      <w:r w:rsidR="00F23536">
        <w:t xml:space="preserve">0.3 correlation with each real commodity price and the real commodity price: </w:t>
      </w:r>
    </w:p>
    <w:p w14:paraId="7A92946C" w14:textId="537D76D0" w:rsidR="00F23536" w:rsidRDefault="00F23536" w:rsidP="00F23536">
      <w:pPr>
        <w:pStyle w:val="ListParagraph"/>
        <w:numPr>
          <w:ilvl w:val="1"/>
          <w:numId w:val="3"/>
        </w:numPr>
        <w:spacing w:line="360" w:lineRule="auto"/>
        <w:jc w:val="both"/>
      </w:pPr>
      <w:r>
        <w:t xml:space="preserve">Aluminum: </w:t>
      </w:r>
      <w:r>
        <w:tab/>
      </w:r>
      <w:r w:rsidR="00D12411">
        <w:tab/>
      </w:r>
      <w:r>
        <w:t xml:space="preserve">D12, </w:t>
      </w:r>
      <w:proofErr w:type="spellStart"/>
      <w:r>
        <w:t>tbl</w:t>
      </w:r>
      <w:proofErr w:type="spellEnd"/>
      <w:r>
        <w:t xml:space="preserve">, </w:t>
      </w:r>
      <w:proofErr w:type="spellStart"/>
      <w:r>
        <w:t>lty</w:t>
      </w:r>
      <w:proofErr w:type="spellEnd"/>
    </w:p>
    <w:p w14:paraId="12129CBB" w14:textId="0F43E1E8" w:rsidR="00F23536" w:rsidRDefault="00F23536" w:rsidP="00D12411">
      <w:pPr>
        <w:pStyle w:val="ListParagraph"/>
        <w:numPr>
          <w:ilvl w:val="1"/>
          <w:numId w:val="3"/>
        </w:numPr>
        <w:spacing w:line="360" w:lineRule="auto"/>
        <w:jc w:val="both"/>
      </w:pPr>
      <w:r>
        <w:t>Copper</w:t>
      </w:r>
      <w:r w:rsidR="00D12411">
        <w:t>/Iron Ore</w:t>
      </w:r>
      <w:r>
        <w:t>:</w:t>
      </w:r>
      <w:r>
        <w:tab/>
        <w:t xml:space="preserve">E12, b/m, </w:t>
      </w:r>
      <w:proofErr w:type="spellStart"/>
      <w:r>
        <w:t>tbl</w:t>
      </w:r>
      <w:proofErr w:type="spellEnd"/>
      <w:r>
        <w:t xml:space="preserve">, AAA, </w:t>
      </w:r>
      <w:proofErr w:type="spellStart"/>
      <w:r>
        <w:t>ntis</w:t>
      </w:r>
      <w:proofErr w:type="spellEnd"/>
    </w:p>
    <w:p w14:paraId="6851D910" w14:textId="26B6F263" w:rsidR="0089022A" w:rsidRDefault="00F23536" w:rsidP="00D12411">
      <w:pPr>
        <w:pStyle w:val="ListParagraph"/>
        <w:numPr>
          <w:ilvl w:val="1"/>
          <w:numId w:val="3"/>
        </w:numPr>
        <w:spacing w:line="360" w:lineRule="auto"/>
        <w:jc w:val="both"/>
      </w:pPr>
      <w:r>
        <w:t>Nickel</w:t>
      </w:r>
      <w:r w:rsidR="00D12411">
        <w:t>/Zinc</w:t>
      </w:r>
      <w:r>
        <w:t>:</w:t>
      </w:r>
      <w:r>
        <w:tab/>
      </w:r>
      <w:r>
        <w:tab/>
        <w:t xml:space="preserve">E12, </w:t>
      </w:r>
      <w:proofErr w:type="spellStart"/>
      <w:r>
        <w:t>ntis</w:t>
      </w:r>
      <w:proofErr w:type="spellEnd"/>
    </w:p>
    <w:p w14:paraId="1777A6FC" w14:textId="427064F6" w:rsidR="0089022A" w:rsidRDefault="0089022A" w:rsidP="0089022A">
      <w:pPr>
        <w:pStyle w:val="ListParagraph"/>
        <w:numPr>
          <w:ilvl w:val="0"/>
          <w:numId w:val="3"/>
        </w:numPr>
        <w:spacing w:line="360" w:lineRule="auto"/>
        <w:jc w:val="both"/>
      </w:pPr>
      <w:r>
        <w:t xml:space="preserve">RRN_3: </w:t>
      </w:r>
      <w:r w:rsidR="00413E05">
        <w:t>Just</w:t>
      </w:r>
      <w:r>
        <w:t xml:space="preserve"> the</w:t>
      </w:r>
      <w:r w:rsidR="00413E05">
        <w:t xml:space="preserve"> real</w:t>
      </w:r>
      <w:r>
        <w:t xml:space="preserve"> commodity price</w:t>
      </w:r>
    </w:p>
    <w:p w14:paraId="6C3D8396" w14:textId="3EBA2F44" w:rsidR="00DE5AA9" w:rsidRDefault="00DE5AA9" w:rsidP="00DE5AA9">
      <w:pPr>
        <w:pStyle w:val="Heading1"/>
      </w:pPr>
      <w:r>
        <w:t>Key Findings</w:t>
      </w:r>
    </w:p>
    <w:p w14:paraId="767237CD" w14:textId="76D2F682" w:rsidR="00DE5AA9" w:rsidRDefault="00DE5AA9" w:rsidP="00DE5AA9">
      <w:pPr>
        <w:spacing w:line="360" w:lineRule="auto"/>
        <w:jc w:val="both"/>
      </w:pPr>
      <w:r>
        <w:t xml:space="preserve">The performance results from the four models </w:t>
      </w:r>
      <w:r w:rsidR="00E71EA2">
        <w:t xml:space="preserve">– </w:t>
      </w:r>
      <w:r>
        <w:t>baseline random walk model</w:t>
      </w:r>
      <w:r w:rsidR="00E71EA2">
        <w:t xml:space="preserve"> (BLRW)</w:t>
      </w:r>
      <w:r>
        <w:t>, RNN_1, RNN_2, and RNN_3</w:t>
      </w:r>
      <w:r w:rsidR="00E71EA2">
        <w:t xml:space="preserve"> –</w:t>
      </w:r>
      <w:r>
        <w:t xml:space="preserve"> </w:t>
      </w:r>
      <w:r w:rsidR="00F80E0B">
        <w:t xml:space="preserve">for each commodity </w:t>
      </w:r>
      <w:r>
        <w:t xml:space="preserve">are </w:t>
      </w:r>
      <w:r w:rsidR="00481718">
        <w:t>illustrated</w:t>
      </w:r>
      <w:r>
        <w:t xml:space="preserve"> in</w:t>
      </w:r>
      <w:r w:rsidR="00481718">
        <w:t xml:space="preserve"> </w:t>
      </w:r>
      <w:r w:rsidR="00481718">
        <w:fldChar w:fldCharType="begin"/>
      </w:r>
      <w:r w:rsidR="00481718">
        <w:instrText xml:space="preserve"> REF _Ref71107423 \h </w:instrText>
      </w:r>
      <w:r w:rsidR="00481718">
        <w:fldChar w:fldCharType="separate"/>
      </w:r>
      <w:r w:rsidR="00481718">
        <w:t xml:space="preserve">Figure </w:t>
      </w:r>
      <w:r w:rsidR="00481718">
        <w:rPr>
          <w:noProof/>
        </w:rPr>
        <w:t>6</w:t>
      </w:r>
      <w:r w:rsidR="00481718">
        <w:fldChar w:fldCharType="end"/>
      </w:r>
      <w:r w:rsidR="00481718">
        <w:t xml:space="preserve"> and detailed in </w:t>
      </w:r>
      <w:r w:rsidR="00481718">
        <w:fldChar w:fldCharType="begin"/>
      </w:r>
      <w:r w:rsidR="00481718">
        <w:instrText xml:space="preserve"> REF _Ref71107436 \h </w:instrText>
      </w:r>
      <w:r w:rsidR="00481718">
        <w:fldChar w:fldCharType="separate"/>
      </w:r>
      <w:r w:rsidR="00481718">
        <w:t xml:space="preserve">Table </w:t>
      </w:r>
      <w:r w:rsidR="00481718">
        <w:rPr>
          <w:noProof/>
        </w:rPr>
        <w:t>1</w:t>
      </w:r>
      <w:r w:rsidR="00481718">
        <w:fldChar w:fldCharType="end"/>
      </w:r>
      <w:r w:rsidR="00481718">
        <w:t>:</w:t>
      </w:r>
    </w:p>
    <w:p w14:paraId="12238605" w14:textId="77777777" w:rsidR="00481718" w:rsidRDefault="002F5206" w:rsidP="00481718">
      <w:pPr>
        <w:keepNext/>
        <w:spacing w:line="360" w:lineRule="auto"/>
        <w:jc w:val="both"/>
      </w:pPr>
      <w:r>
        <w:rPr>
          <w:noProof/>
        </w:rPr>
        <w:drawing>
          <wp:inline distT="0" distB="0" distL="0" distR="0" wp14:anchorId="55855250" wp14:editId="229B1B93">
            <wp:extent cx="5943600" cy="42589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58945"/>
                    </a:xfrm>
                    <a:prstGeom prst="rect">
                      <a:avLst/>
                    </a:prstGeom>
                  </pic:spPr>
                </pic:pic>
              </a:graphicData>
            </a:graphic>
          </wp:inline>
        </w:drawing>
      </w:r>
    </w:p>
    <w:p w14:paraId="0D0309D0" w14:textId="5538C90A" w:rsidR="002F5206" w:rsidRDefault="00481718" w:rsidP="00481718">
      <w:pPr>
        <w:pStyle w:val="Caption"/>
        <w:jc w:val="both"/>
      </w:pPr>
      <w:bookmarkStart w:id="5" w:name="_Ref71107423"/>
      <w:r>
        <w:t xml:space="preserve">Figure </w:t>
      </w:r>
      <w:r>
        <w:fldChar w:fldCharType="begin"/>
      </w:r>
      <w:r>
        <w:instrText xml:space="preserve"> SEQ Figure \* ARABIC </w:instrText>
      </w:r>
      <w:r>
        <w:fldChar w:fldCharType="separate"/>
      </w:r>
      <w:r w:rsidR="008A10BC">
        <w:rPr>
          <w:noProof/>
        </w:rPr>
        <w:t>6</w:t>
      </w:r>
      <w:r>
        <w:fldChar w:fldCharType="end"/>
      </w:r>
      <w:bookmarkEnd w:id="5"/>
      <w:r>
        <w:t>: Mean Square Error of Models for each Commodity</w:t>
      </w:r>
    </w:p>
    <w:p w14:paraId="76BCD8AB" w14:textId="52BD0450" w:rsidR="00481718" w:rsidRDefault="00481718" w:rsidP="00481718">
      <w:pPr>
        <w:pStyle w:val="Caption"/>
        <w:keepNext/>
      </w:pPr>
      <w:bookmarkStart w:id="6" w:name="_Ref71107436"/>
      <w:r>
        <w:lastRenderedPageBreak/>
        <w:t xml:space="preserve">Table </w:t>
      </w:r>
      <w:r>
        <w:fldChar w:fldCharType="begin"/>
      </w:r>
      <w:r>
        <w:instrText xml:space="preserve"> SEQ Table \* ARABIC </w:instrText>
      </w:r>
      <w:r>
        <w:fldChar w:fldCharType="separate"/>
      </w:r>
      <w:r>
        <w:rPr>
          <w:noProof/>
        </w:rPr>
        <w:t>1</w:t>
      </w:r>
      <w:r>
        <w:fldChar w:fldCharType="end"/>
      </w:r>
      <w:bookmarkEnd w:id="6"/>
      <w:r>
        <w:t>: MSE Values for each Model</w:t>
      </w:r>
    </w:p>
    <w:tbl>
      <w:tblPr>
        <w:tblStyle w:val="GridTable7Colorful"/>
        <w:tblW w:w="9269" w:type="dxa"/>
        <w:tblInd w:w="5" w:type="dxa"/>
        <w:tblLook w:val="04A0" w:firstRow="1" w:lastRow="0" w:firstColumn="1" w:lastColumn="0" w:noHBand="0" w:noVBand="1"/>
      </w:tblPr>
      <w:tblGrid>
        <w:gridCol w:w="1580"/>
        <w:gridCol w:w="1745"/>
        <w:gridCol w:w="1890"/>
        <w:gridCol w:w="2070"/>
        <w:gridCol w:w="1984"/>
      </w:tblGrid>
      <w:tr w:rsidR="002F5206" w14:paraId="13512C47" w14:textId="6D76AE45" w:rsidTr="002C1F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69" w:type="dxa"/>
            <w:gridSpan w:val="5"/>
          </w:tcPr>
          <w:p w14:paraId="7D088A31" w14:textId="0ED01A49" w:rsidR="002F5206" w:rsidRDefault="002F5206" w:rsidP="00DE5AA9">
            <w:pPr>
              <w:spacing w:line="360" w:lineRule="auto"/>
              <w:jc w:val="both"/>
            </w:pPr>
            <w:r>
              <w:t>Mean Square Error (MSE) Values</w:t>
            </w:r>
          </w:p>
        </w:tc>
      </w:tr>
      <w:tr w:rsidR="002F5206" w14:paraId="739E0800" w14:textId="4BAA8731" w:rsidTr="002C1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shd w:val="clear" w:color="auto" w:fill="A50021"/>
            <w:vAlign w:val="center"/>
          </w:tcPr>
          <w:p w14:paraId="2C1C54C5" w14:textId="7A170C89" w:rsidR="002F5206" w:rsidRPr="002C1FDA" w:rsidRDefault="002F5206" w:rsidP="002C1FDA">
            <w:pPr>
              <w:spacing w:before="60" w:after="60"/>
              <w:jc w:val="center"/>
              <w:rPr>
                <w:b/>
                <w:bCs/>
                <w:color w:val="FFFFFF" w:themeColor="background1"/>
              </w:rPr>
            </w:pPr>
            <w:r w:rsidRPr="002C1FDA">
              <w:rPr>
                <w:b/>
                <w:bCs/>
                <w:color w:val="FFFFFF" w:themeColor="background1"/>
              </w:rPr>
              <w:t>Commodity</w:t>
            </w:r>
          </w:p>
        </w:tc>
        <w:tc>
          <w:tcPr>
            <w:tcW w:w="1745" w:type="dxa"/>
            <w:shd w:val="clear" w:color="auto" w:fill="A50021"/>
            <w:vAlign w:val="center"/>
          </w:tcPr>
          <w:p w14:paraId="55ECCD27" w14:textId="04A765AB" w:rsidR="002F5206" w:rsidRPr="002C1FDA" w:rsidRDefault="002F5206" w:rsidP="002C1FDA">
            <w:pPr>
              <w:spacing w:before="60" w:after="60"/>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2C1FDA">
              <w:rPr>
                <w:b/>
                <w:bCs/>
                <w:color w:val="FFFFFF" w:themeColor="background1"/>
              </w:rPr>
              <w:t>Baseline Random Walk</w:t>
            </w:r>
          </w:p>
        </w:tc>
        <w:tc>
          <w:tcPr>
            <w:tcW w:w="1890" w:type="dxa"/>
            <w:shd w:val="clear" w:color="auto" w:fill="A50021"/>
            <w:vAlign w:val="center"/>
          </w:tcPr>
          <w:p w14:paraId="788724DC" w14:textId="0F9D06E9" w:rsidR="002F5206" w:rsidRPr="00481718" w:rsidRDefault="002F5206" w:rsidP="002C1FDA">
            <w:pPr>
              <w:spacing w:before="60" w:after="60"/>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2C1FDA">
              <w:rPr>
                <w:b/>
                <w:bCs/>
                <w:color w:val="FFFFFF" w:themeColor="background1"/>
              </w:rPr>
              <w:t>RNN_1</w:t>
            </w:r>
          </w:p>
        </w:tc>
        <w:tc>
          <w:tcPr>
            <w:tcW w:w="2070" w:type="dxa"/>
            <w:shd w:val="clear" w:color="auto" w:fill="A50021"/>
            <w:vAlign w:val="center"/>
          </w:tcPr>
          <w:p w14:paraId="2F874E52" w14:textId="5EF450FC" w:rsidR="002F5206" w:rsidRPr="002C1FDA" w:rsidRDefault="002F5206" w:rsidP="002C1FDA">
            <w:pPr>
              <w:spacing w:before="60" w:after="60"/>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2C1FDA">
              <w:rPr>
                <w:b/>
                <w:bCs/>
                <w:color w:val="FFFFFF" w:themeColor="background1"/>
              </w:rPr>
              <w:t>RNN_2</w:t>
            </w:r>
          </w:p>
        </w:tc>
        <w:tc>
          <w:tcPr>
            <w:tcW w:w="1984" w:type="dxa"/>
            <w:shd w:val="clear" w:color="auto" w:fill="A50021"/>
            <w:vAlign w:val="center"/>
          </w:tcPr>
          <w:p w14:paraId="68113359" w14:textId="246E7B0F" w:rsidR="002F5206" w:rsidRPr="002C1FDA" w:rsidRDefault="002F5206" w:rsidP="002C1FDA">
            <w:pPr>
              <w:spacing w:before="60" w:after="60"/>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2C1FDA">
              <w:rPr>
                <w:b/>
                <w:bCs/>
                <w:color w:val="FFFFFF" w:themeColor="background1"/>
              </w:rPr>
              <w:t>RNN_3</w:t>
            </w:r>
          </w:p>
        </w:tc>
      </w:tr>
      <w:tr w:rsidR="002F5206" w14:paraId="30F5396C" w14:textId="76EBC149" w:rsidTr="002C1FDA">
        <w:tc>
          <w:tcPr>
            <w:cnfStyle w:val="001000000000" w:firstRow="0" w:lastRow="0" w:firstColumn="1" w:lastColumn="0" w:oddVBand="0" w:evenVBand="0" w:oddHBand="0" w:evenHBand="0" w:firstRowFirstColumn="0" w:firstRowLastColumn="0" w:lastRowFirstColumn="0" w:lastRowLastColumn="0"/>
            <w:tcW w:w="1580" w:type="dxa"/>
            <w:vAlign w:val="center"/>
          </w:tcPr>
          <w:p w14:paraId="10A5E06A" w14:textId="27F5FD66" w:rsidR="002F5206" w:rsidRPr="002C1FDA" w:rsidRDefault="002F5206" w:rsidP="002C1FDA">
            <w:pPr>
              <w:spacing w:before="60" w:after="60"/>
              <w:jc w:val="center"/>
              <w:rPr>
                <w:b/>
                <w:bCs/>
              </w:rPr>
            </w:pPr>
            <w:r w:rsidRPr="002C1FDA">
              <w:rPr>
                <w:b/>
                <w:bCs/>
              </w:rPr>
              <w:t>Aluminum</w:t>
            </w:r>
          </w:p>
        </w:tc>
        <w:tc>
          <w:tcPr>
            <w:tcW w:w="1745" w:type="dxa"/>
            <w:vAlign w:val="center"/>
          </w:tcPr>
          <w:p w14:paraId="469EF216" w14:textId="7AD3660C" w:rsidR="002F5206" w:rsidRDefault="002C1FDA" w:rsidP="002C1FDA">
            <w:pPr>
              <w:spacing w:before="60" w:after="60"/>
              <w:jc w:val="center"/>
              <w:cnfStyle w:val="000000000000" w:firstRow="0" w:lastRow="0" w:firstColumn="0" w:lastColumn="0" w:oddVBand="0" w:evenVBand="0" w:oddHBand="0" w:evenHBand="0" w:firstRowFirstColumn="0" w:firstRowLastColumn="0" w:lastRowFirstColumn="0" w:lastRowLastColumn="0"/>
            </w:pPr>
            <w:r>
              <w:t>0.07854</w:t>
            </w:r>
          </w:p>
        </w:tc>
        <w:tc>
          <w:tcPr>
            <w:tcW w:w="1890" w:type="dxa"/>
            <w:vAlign w:val="center"/>
          </w:tcPr>
          <w:p w14:paraId="5ABA1CF1" w14:textId="38E40D55" w:rsidR="002F5206" w:rsidRDefault="002C1FDA" w:rsidP="002C1FDA">
            <w:pPr>
              <w:spacing w:before="60" w:after="60"/>
              <w:jc w:val="center"/>
              <w:cnfStyle w:val="000000000000" w:firstRow="0" w:lastRow="0" w:firstColumn="0" w:lastColumn="0" w:oddVBand="0" w:evenVBand="0" w:oddHBand="0" w:evenHBand="0" w:firstRowFirstColumn="0" w:firstRowLastColumn="0" w:lastRowFirstColumn="0" w:lastRowLastColumn="0"/>
            </w:pPr>
            <w:r>
              <w:t>1.058</w:t>
            </w:r>
            <w:r w:rsidRPr="002C1FDA">
              <w:rPr>
                <w:color w:val="FFFFFF" w:themeColor="background1"/>
              </w:rPr>
              <w:t>0</w:t>
            </w:r>
          </w:p>
        </w:tc>
        <w:tc>
          <w:tcPr>
            <w:tcW w:w="2070" w:type="dxa"/>
            <w:vAlign w:val="center"/>
          </w:tcPr>
          <w:p w14:paraId="14F1F6AF" w14:textId="0F65A610" w:rsidR="00481718" w:rsidRDefault="00481718" w:rsidP="00481718">
            <w:pPr>
              <w:spacing w:before="60" w:after="60"/>
              <w:jc w:val="center"/>
              <w:cnfStyle w:val="000000000000" w:firstRow="0" w:lastRow="0" w:firstColumn="0" w:lastColumn="0" w:oddVBand="0" w:evenVBand="0" w:oddHBand="0" w:evenHBand="0" w:firstRowFirstColumn="0" w:firstRowLastColumn="0" w:lastRowFirstColumn="0" w:lastRowLastColumn="0"/>
            </w:pPr>
            <w:r>
              <w:t>0.3203</w:t>
            </w:r>
            <w:r w:rsidRPr="00481718">
              <w:rPr>
                <w:color w:val="FFFFFF" w:themeColor="background1"/>
              </w:rPr>
              <w:t>0</w:t>
            </w:r>
          </w:p>
        </w:tc>
        <w:tc>
          <w:tcPr>
            <w:tcW w:w="1984" w:type="dxa"/>
            <w:vAlign w:val="center"/>
          </w:tcPr>
          <w:p w14:paraId="4D62F332" w14:textId="5858AEBA" w:rsidR="002F5206" w:rsidRDefault="00481718" w:rsidP="002C1FDA">
            <w:pPr>
              <w:spacing w:before="60" w:after="60"/>
              <w:jc w:val="center"/>
              <w:cnfStyle w:val="000000000000" w:firstRow="0" w:lastRow="0" w:firstColumn="0" w:lastColumn="0" w:oddVBand="0" w:evenVBand="0" w:oddHBand="0" w:evenHBand="0" w:firstRowFirstColumn="0" w:firstRowLastColumn="0" w:lastRowFirstColumn="0" w:lastRowLastColumn="0"/>
            </w:pPr>
            <w:r>
              <w:t>0.1701</w:t>
            </w:r>
            <w:r w:rsidRPr="00481718">
              <w:rPr>
                <w:color w:val="FFFFFF" w:themeColor="background1"/>
              </w:rPr>
              <w:t>0</w:t>
            </w:r>
          </w:p>
        </w:tc>
      </w:tr>
      <w:tr w:rsidR="002F5206" w14:paraId="54EAC5D2" w14:textId="6818B1BC" w:rsidTr="002C1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4AA89EFA" w14:textId="0AE783AC" w:rsidR="002F5206" w:rsidRPr="002C1FDA" w:rsidRDefault="002F5206" w:rsidP="002C1FDA">
            <w:pPr>
              <w:spacing w:before="60" w:after="60"/>
              <w:jc w:val="center"/>
              <w:rPr>
                <w:b/>
                <w:bCs/>
              </w:rPr>
            </w:pPr>
            <w:r w:rsidRPr="002C1FDA">
              <w:rPr>
                <w:b/>
                <w:bCs/>
              </w:rPr>
              <w:t>Copper</w:t>
            </w:r>
          </w:p>
        </w:tc>
        <w:tc>
          <w:tcPr>
            <w:tcW w:w="1745" w:type="dxa"/>
            <w:vAlign w:val="center"/>
          </w:tcPr>
          <w:p w14:paraId="41E7C63F" w14:textId="12B2963E" w:rsidR="002F5206" w:rsidRDefault="002C1FDA" w:rsidP="002C1FDA">
            <w:pPr>
              <w:spacing w:before="60" w:after="60"/>
              <w:jc w:val="center"/>
              <w:cnfStyle w:val="000000100000" w:firstRow="0" w:lastRow="0" w:firstColumn="0" w:lastColumn="0" w:oddVBand="0" w:evenVBand="0" w:oddHBand="1" w:evenHBand="0" w:firstRowFirstColumn="0" w:firstRowLastColumn="0" w:lastRowFirstColumn="0" w:lastRowLastColumn="0"/>
            </w:pPr>
            <w:r>
              <w:t>0.04054</w:t>
            </w:r>
          </w:p>
        </w:tc>
        <w:tc>
          <w:tcPr>
            <w:tcW w:w="1890" w:type="dxa"/>
            <w:vAlign w:val="center"/>
          </w:tcPr>
          <w:p w14:paraId="73AD282A" w14:textId="6D93B57C" w:rsidR="002F5206" w:rsidRDefault="002C1FDA" w:rsidP="002C1FDA">
            <w:pPr>
              <w:spacing w:before="60" w:after="60"/>
              <w:jc w:val="center"/>
              <w:cnfStyle w:val="000000100000" w:firstRow="0" w:lastRow="0" w:firstColumn="0" w:lastColumn="0" w:oddVBand="0" w:evenVBand="0" w:oddHBand="1" w:evenHBand="0" w:firstRowFirstColumn="0" w:firstRowLastColumn="0" w:lastRowFirstColumn="0" w:lastRowLastColumn="0"/>
            </w:pPr>
            <w:r>
              <w:t>0.2539</w:t>
            </w:r>
          </w:p>
        </w:tc>
        <w:tc>
          <w:tcPr>
            <w:tcW w:w="2070" w:type="dxa"/>
            <w:vAlign w:val="center"/>
          </w:tcPr>
          <w:p w14:paraId="5D4C8B27" w14:textId="02444D8C" w:rsidR="002F5206" w:rsidRDefault="00481718" w:rsidP="002C1FDA">
            <w:pPr>
              <w:spacing w:before="60" w:after="60"/>
              <w:jc w:val="center"/>
              <w:cnfStyle w:val="000000100000" w:firstRow="0" w:lastRow="0" w:firstColumn="0" w:lastColumn="0" w:oddVBand="0" w:evenVBand="0" w:oddHBand="1" w:evenHBand="0" w:firstRowFirstColumn="0" w:firstRowLastColumn="0" w:lastRowFirstColumn="0" w:lastRowLastColumn="0"/>
            </w:pPr>
            <w:r>
              <w:t>0.07312</w:t>
            </w:r>
          </w:p>
        </w:tc>
        <w:tc>
          <w:tcPr>
            <w:tcW w:w="1984" w:type="dxa"/>
            <w:vAlign w:val="center"/>
          </w:tcPr>
          <w:p w14:paraId="16675AB5" w14:textId="16F1E130" w:rsidR="002F5206" w:rsidRDefault="00481718" w:rsidP="002C1FDA">
            <w:pPr>
              <w:spacing w:before="60" w:after="60"/>
              <w:jc w:val="center"/>
              <w:cnfStyle w:val="000000100000" w:firstRow="0" w:lastRow="0" w:firstColumn="0" w:lastColumn="0" w:oddVBand="0" w:evenVBand="0" w:oddHBand="1" w:evenHBand="0" w:firstRowFirstColumn="0" w:firstRowLastColumn="0" w:lastRowFirstColumn="0" w:lastRowLastColumn="0"/>
            </w:pPr>
            <w:r>
              <w:t>0.1342</w:t>
            </w:r>
            <w:r w:rsidRPr="00481718">
              <w:rPr>
                <w:color w:val="D0CECE" w:themeColor="background2" w:themeShade="E6"/>
              </w:rPr>
              <w:t>0</w:t>
            </w:r>
          </w:p>
        </w:tc>
      </w:tr>
      <w:tr w:rsidR="002F5206" w14:paraId="75D29F14" w14:textId="160F8A54" w:rsidTr="002C1FDA">
        <w:tc>
          <w:tcPr>
            <w:cnfStyle w:val="001000000000" w:firstRow="0" w:lastRow="0" w:firstColumn="1" w:lastColumn="0" w:oddVBand="0" w:evenVBand="0" w:oddHBand="0" w:evenHBand="0" w:firstRowFirstColumn="0" w:firstRowLastColumn="0" w:lastRowFirstColumn="0" w:lastRowLastColumn="0"/>
            <w:tcW w:w="1580" w:type="dxa"/>
            <w:vAlign w:val="center"/>
          </w:tcPr>
          <w:p w14:paraId="4DB3FF27" w14:textId="24B85570" w:rsidR="002F5206" w:rsidRPr="002C1FDA" w:rsidRDefault="002F5206" w:rsidP="002C1FDA">
            <w:pPr>
              <w:spacing w:before="60" w:after="60"/>
              <w:jc w:val="center"/>
              <w:rPr>
                <w:b/>
                <w:bCs/>
              </w:rPr>
            </w:pPr>
            <w:r w:rsidRPr="002C1FDA">
              <w:rPr>
                <w:b/>
                <w:bCs/>
              </w:rPr>
              <w:t>Iron Ore</w:t>
            </w:r>
          </w:p>
        </w:tc>
        <w:tc>
          <w:tcPr>
            <w:tcW w:w="1745" w:type="dxa"/>
            <w:vAlign w:val="center"/>
          </w:tcPr>
          <w:p w14:paraId="0D504A4C" w14:textId="6AEC004D" w:rsidR="002F5206" w:rsidRDefault="002C1FDA" w:rsidP="002C1FDA">
            <w:pPr>
              <w:spacing w:before="60" w:after="60"/>
              <w:jc w:val="center"/>
              <w:cnfStyle w:val="000000000000" w:firstRow="0" w:lastRow="0" w:firstColumn="0" w:lastColumn="0" w:oddVBand="0" w:evenVBand="0" w:oddHBand="0" w:evenHBand="0" w:firstRowFirstColumn="0" w:firstRowLastColumn="0" w:lastRowFirstColumn="0" w:lastRowLastColumn="0"/>
            </w:pPr>
            <w:r>
              <w:t>0.1340</w:t>
            </w:r>
            <w:r w:rsidRPr="002C1FDA">
              <w:rPr>
                <w:color w:val="FFFFFF" w:themeColor="background1"/>
              </w:rPr>
              <w:t>0</w:t>
            </w:r>
          </w:p>
        </w:tc>
        <w:tc>
          <w:tcPr>
            <w:tcW w:w="1890" w:type="dxa"/>
            <w:vAlign w:val="center"/>
          </w:tcPr>
          <w:p w14:paraId="5C3EF1E4" w14:textId="08850908" w:rsidR="002F5206" w:rsidRDefault="002C1FDA" w:rsidP="002C1FDA">
            <w:pPr>
              <w:spacing w:before="60" w:after="60"/>
              <w:jc w:val="center"/>
              <w:cnfStyle w:val="000000000000" w:firstRow="0" w:lastRow="0" w:firstColumn="0" w:lastColumn="0" w:oddVBand="0" w:evenVBand="0" w:oddHBand="0" w:evenHBand="0" w:firstRowFirstColumn="0" w:firstRowLastColumn="0" w:lastRowFirstColumn="0" w:lastRowLastColumn="0"/>
            </w:pPr>
            <w:r>
              <w:t>0.4265</w:t>
            </w:r>
          </w:p>
        </w:tc>
        <w:tc>
          <w:tcPr>
            <w:tcW w:w="2070" w:type="dxa"/>
            <w:vAlign w:val="center"/>
          </w:tcPr>
          <w:p w14:paraId="327A0EB0" w14:textId="49A0796C" w:rsidR="002F5206" w:rsidRDefault="00481718" w:rsidP="002C1FDA">
            <w:pPr>
              <w:spacing w:before="60" w:after="60"/>
              <w:jc w:val="center"/>
              <w:cnfStyle w:val="000000000000" w:firstRow="0" w:lastRow="0" w:firstColumn="0" w:lastColumn="0" w:oddVBand="0" w:evenVBand="0" w:oddHBand="0" w:evenHBand="0" w:firstRowFirstColumn="0" w:firstRowLastColumn="0" w:lastRowFirstColumn="0" w:lastRowLastColumn="0"/>
            </w:pPr>
            <w:r>
              <w:t>0.2304</w:t>
            </w:r>
            <w:r w:rsidRPr="00481718">
              <w:rPr>
                <w:color w:val="FFFFFF" w:themeColor="background1"/>
              </w:rPr>
              <w:t>0</w:t>
            </w:r>
          </w:p>
        </w:tc>
        <w:tc>
          <w:tcPr>
            <w:tcW w:w="1984" w:type="dxa"/>
            <w:vAlign w:val="center"/>
          </w:tcPr>
          <w:p w14:paraId="6D3A714F" w14:textId="3BBE849A" w:rsidR="002F5206" w:rsidRDefault="00481718" w:rsidP="002C1FDA">
            <w:pPr>
              <w:spacing w:before="60" w:after="60"/>
              <w:jc w:val="center"/>
              <w:cnfStyle w:val="000000000000" w:firstRow="0" w:lastRow="0" w:firstColumn="0" w:lastColumn="0" w:oddVBand="0" w:evenVBand="0" w:oddHBand="0" w:evenHBand="0" w:firstRowFirstColumn="0" w:firstRowLastColumn="0" w:lastRowFirstColumn="0" w:lastRowLastColumn="0"/>
            </w:pPr>
            <w:r>
              <w:t>0.1885</w:t>
            </w:r>
            <w:r w:rsidRPr="00481718">
              <w:rPr>
                <w:color w:val="FFFFFF" w:themeColor="background1"/>
              </w:rPr>
              <w:t>0</w:t>
            </w:r>
          </w:p>
        </w:tc>
      </w:tr>
      <w:tr w:rsidR="002F5206" w14:paraId="0D3880E5" w14:textId="7619D7C3" w:rsidTr="002C1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5EC665AA" w14:textId="3ECAEE8A" w:rsidR="002F5206" w:rsidRPr="002C1FDA" w:rsidRDefault="002F5206" w:rsidP="002C1FDA">
            <w:pPr>
              <w:spacing w:before="60" w:after="60"/>
              <w:jc w:val="center"/>
              <w:rPr>
                <w:b/>
                <w:bCs/>
              </w:rPr>
            </w:pPr>
            <w:r w:rsidRPr="002C1FDA">
              <w:rPr>
                <w:b/>
                <w:bCs/>
              </w:rPr>
              <w:t>Nickel</w:t>
            </w:r>
          </w:p>
        </w:tc>
        <w:tc>
          <w:tcPr>
            <w:tcW w:w="1745" w:type="dxa"/>
            <w:vAlign w:val="center"/>
          </w:tcPr>
          <w:p w14:paraId="7C372231" w14:textId="7112352B" w:rsidR="002F5206" w:rsidRDefault="002C1FDA" w:rsidP="002C1FDA">
            <w:pPr>
              <w:spacing w:before="60" w:after="60"/>
              <w:jc w:val="center"/>
              <w:cnfStyle w:val="000000100000" w:firstRow="0" w:lastRow="0" w:firstColumn="0" w:lastColumn="0" w:oddVBand="0" w:evenVBand="0" w:oddHBand="1" w:evenHBand="0" w:firstRowFirstColumn="0" w:firstRowLastColumn="0" w:lastRowFirstColumn="0" w:lastRowLastColumn="0"/>
            </w:pPr>
            <w:r>
              <w:t>0.04199</w:t>
            </w:r>
          </w:p>
        </w:tc>
        <w:tc>
          <w:tcPr>
            <w:tcW w:w="1890" w:type="dxa"/>
            <w:vAlign w:val="center"/>
          </w:tcPr>
          <w:p w14:paraId="6A27A02B" w14:textId="228C1EE0" w:rsidR="002F5206" w:rsidRDefault="002C1FDA" w:rsidP="002C1FDA">
            <w:pPr>
              <w:spacing w:before="60" w:after="60"/>
              <w:jc w:val="center"/>
              <w:cnfStyle w:val="000000100000" w:firstRow="0" w:lastRow="0" w:firstColumn="0" w:lastColumn="0" w:oddVBand="0" w:evenVBand="0" w:oddHBand="1" w:evenHBand="0" w:firstRowFirstColumn="0" w:firstRowLastColumn="0" w:lastRowFirstColumn="0" w:lastRowLastColumn="0"/>
            </w:pPr>
            <w:r>
              <w:t>0.7710</w:t>
            </w:r>
          </w:p>
        </w:tc>
        <w:tc>
          <w:tcPr>
            <w:tcW w:w="2070" w:type="dxa"/>
            <w:vAlign w:val="center"/>
          </w:tcPr>
          <w:p w14:paraId="7BDA4DA6" w14:textId="2C5EF442" w:rsidR="002F5206" w:rsidRDefault="00481718" w:rsidP="002C1FDA">
            <w:pPr>
              <w:spacing w:before="60" w:after="60"/>
              <w:jc w:val="center"/>
              <w:cnfStyle w:val="000000100000" w:firstRow="0" w:lastRow="0" w:firstColumn="0" w:lastColumn="0" w:oddVBand="0" w:evenVBand="0" w:oddHBand="1" w:evenHBand="0" w:firstRowFirstColumn="0" w:firstRowLastColumn="0" w:lastRowFirstColumn="0" w:lastRowLastColumn="0"/>
            </w:pPr>
            <w:r>
              <w:t>0.2869</w:t>
            </w:r>
            <w:r w:rsidRPr="00481718">
              <w:rPr>
                <w:color w:val="D0CECE" w:themeColor="background2" w:themeShade="E6"/>
              </w:rPr>
              <w:t>0</w:t>
            </w:r>
          </w:p>
        </w:tc>
        <w:tc>
          <w:tcPr>
            <w:tcW w:w="1984" w:type="dxa"/>
            <w:vAlign w:val="center"/>
          </w:tcPr>
          <w:p w14:paraId="58773B9D" w14:textId="77402CDA" w:rsidR="002F5206" w:rsidRDefault="00481718" w:rsidP="002C1FDA">
            <w:pPr>
              <w:spacing w:before="60" w:after="60"/>
              <w:jc w:val="center"/>
              <w:cnfStyle w:val="000000100000" w:firstRow="0" w:lastRow="0" w:firstColumn="0" w:lastColumn="0" w:oddVBand="0" w:evenVBand="0" w:oddHBand="1" w:evenHBand="0" w:firstRowFirstColumn="0" w:firstRowLastColumn="0" w:lastRowFirstColumn="0" w:lastRowLastColumn="0"/>
            </w:pPr>
            <w:r>
              <w:t>0.02972</w:t>
            </w:r>
          </w:p>
        </w:tc>
      </w:tr>
      <w:tr w:rsidR="002F5206" w14:paraId="1C1EEC74" w14:textId="77777777" w:rsidTr="002C1FDA">
        <w:tc>
          <w:tcPr>
            <w:cnfStyle w:val="001000000000" w:firstRow="0" w:lastRow="0" w:firstColumn="1" w:lastColumn="0" w:oddVBand="0" w:evenVBand="0" w:oddHBand="0" w:evenHBand="0" w:firstRowFirstColumn="0" w:firstRowLastColumn="0" w:lastRowFirstColumn="0" w:lastRowLastColumn="0"/>
            <w:tcW w:w="1580" w:type="dxa"/>
            <w:vAlign w:val="center"/>
          </w:tcPr>
          <w:p w14:paraId="6BCCE44E" w14:textId="26BCBD59" w:rsidR="002F5206" w:rsidRPr="002C1FDA" w:rsidRDefault="002F5206" w:rsidP="002C1FDA">
            <w:pPr>
              <w:spacing w:before="60" w:after="60"/>
              <w:jc w:val="center"/>
              <w:rPr>
                <w:b/>
                <w:bCs/>
              </w:rPr>
            </w:pPr>
            <w:r w:rsidRPr="002C1FDA">
              <w:rPr>
                <w:b/>
                <w:bCs/>
              </w:rPr>
              <w:t>Zinc</w:t>
            </w:r>
          </w:p>
        </w:tc>
        <w:tc>
          <w:tcPr>
            <w:tcW w:w="1745" w:type="dxa"/>
            <w:vAlign w:val="center"/>
          </w:tcPr>
          <w:p w14:paraId="2E5F7BA0" w14:textId="7AD4897F" w:rsidR="002F5206" w:rsidRDefault="002C1FDA" w:rsidP="002C1FDA">
            <w:pPr>
              <w:spacing w:before="60" w:after="60"/>
              <w:jc w:val="center"/>
              <w:cnfStyle w:val="000000000000" w:firstRow="0" w:lastRow="0" w:firstColumn="0" w:lastColumn="0" w:oddVBand="0" w:evenVBand="0" w:oddHBand="0" w:evenHBand="0" w:firstRowFirstColumn="0" w:firstRowLastColumn="0" w:lastRowFirstColumn="0" w:lastRowLastColumn="0"/>
            </w:pPr>
            <w:r>
              <w:t>0.1822</w:t>
            </w:r>
            <w:r w:rsidRPr="002C1FDA">
              <w:rPr>
                <w:color w:val="FFFFFF" w:themeColor="background1"/>
              </w:rPr>
              <w:t>0</w:t>
            </w:r>
          </w:p>
        </w:tc>
        <w:tc>
          <w:tcPr>
            <w:tcW w:w="1890" w:type="dxa"/>
            <w:vAlign w:val="center"/>
          </w:tcPr>
          <w:p w14:paraId="20166332" w14:textId="2FFA8599" w:rsidR="002F5206" w:rsidRDefault="002C1FDA" w:rsidP="002C1FDA">
            <w:pPr>
              <w:spacing w:before="60" w:after="60"/>
              <w:jc w:val="center"/>
              <w:cnfStyle w:val="000000000000" w:firstRow="0" w:lastRow="0" w:firstColumn="0" w:lastColumn="0" w:oddVBand="0" w:evenVBand="0" w:oddHBand="0" w:evenHBand="0" w:firstRowFirstColumn="0" w:firstRowLastColumn="0" w:lastRowFirstColumn="0" w:lastRowLastColumn="0"/>
            </w:pPr>
            <w:r>
              <w:t>1.161</w:t>
            </w:r>
            <w:r w:rsidRPr="002C1FDA">
              <w:rPr>
                <w:color w:val="FFFFFF" w:themeColor="background1"/>
              </w:rPr>
              <w:t>0</w:t>
            </w:r>
          </w:p>
        </w:tc>
        <w:tc>
          <w:tcPr>
            <w:tcW w:w="2070" w:type="dxa"/>
            <w:vAlign w:val="center"/>
          </w:tcPr>
          <w:p w14:paraId="15E8463D" w14:textId="51CD6184" w:rsidR="002F5206" w:rsidRDefault="00481718" w:rsidP="002C1FDA">
            <w:pPr>
              <w:spacing w:before="60" w:after="60"/>
              <w:jc w:val="center"/>
              <w:cnfStyle w:val="000000000000" w:firstRow="0" w:lastRow="0" w:firstColumn="0" w:lastColumn="0" w:oddVBand="0" w:evenVBand="0" w:oddHBand="0" w:evenHBand="0" w:firstRowFirstColumn="0" w:firstRowLastColumn="0" w:lastRowFirstColumn="0" w:lastRowLastColumn="0"/>
            </w:pPr>
            <w:r>
              <w:t>0.8314</w:t>
            </w:r>
            <w:r w:rsidRPr="00481718">
              <w:rPr>
                <w:color w:val="FFFFFF" w:themeColor="background1"/>
              </w:rPr>
              <w:t>0</w:t>
            </w:r>
          </w:p>
        </w:tc>
        <w:tc>
          <w:tcPr>
            <w:tcW w:w="1984" w:type="dxa"/>
            <w:vAlign w:val="center"/>
          </w:tcPr>
          <w:p w14:paraId="0ADB5A2B" w14:textId="5861D1E8" w:rsidR="002F5206" w:rsidRDefault="00481718" w:rsidP="002C1FDA">
            <w:pPr>
              <w:spacing w:before="60" w:after="60"/>
              <w:jc w:val="center"/>
              <w:cnfStyle w:val="000000000000" w:firstRow="0" w:lastRow="0" w:firstColumn="0" w:lastColumn="0" w:oddVBand="0" w:evenVBand="0" w:oddHBand="0" w:evenHBand="0" w:firstRowFirstColumn="0" w:firstRowLastColumn="0" w:lastRowFirstColumn="0" w:lastRowLastColumn="0"/>
            </w:pPr>
            <w:r>
              <w:t>0.5507</w:t>
            </w:r>
            <w:r w:rsidRPr="00481718">
              <w:rPr>
                <w:color w:val="FFFFFF" w:themeColor="background1"/>
              </w:rPr>
              <w:t>0</w:t>
            </w:r>
          </w:p>
        </w:tc>
      </w:tr>
    </w:tbl>
    <w:p w14:paraId="298A110F" w14:textId="77777777" w:rsidR="00B602C7" w:rsidRDefault="00B602C7" w:rsidP="00DE5AA9">
      <w:pPr>
        <w:spacing w:line="360" w:lineRule="auto"/>
        <w:jc w:val="both"/>
      </w:pPr>
    </w:p>
    <w:p w14:paraId="509A0736" w14:textId="26A28B9E" w:rsidR="00B602C7" w:rsidRDefault="00B602C7" w:rsidP="00DE5AA9">
      <w:pPr>
        <w:spacing w:line="360" w:lineRule="auto"/>
        <w:jc w:val="both"/>
      </w:pPr>
      <w:r>
        <w:fldChar w:fldCharType="begin"/>
      </w:r>
      <w:r>
        <w:instrText xml:space="preserve"> REF _Ref71107423 \h </w:instrText>
      </w:r>
      <w:r>
        <w:fldChar w:fldCharType="separate"/>
      </w:r>
      <w:r>
        <w:t xml:space="preserve">Figure </w:t>
      </w:r>
      <w:r>
        <w:rPr>
          <w:noProof/>
        </w:rPr>
        <w:t>6</w:t>
      </w:r>
      <w:r>
        <w:fldChar w:fldCharType="end"/>
      </w:r>
      <w:r>
        <w:t xml:space="preserve"> and </w:t>
      </w:r>
      <w:r>
        <w:fldChar w:fldCharType="begin"/>
      </w:r>
      <w:r>
        <w:instrText xml:space="preserve"> REF _Ref71107436 \h </w:instrText>
      </w:r>
      <w:r>
        <w:fldChar w:fldCharType="separate"/>
      </w:r>
      <w:r>
        <w:t xml:space="preserve">Table </w:t>
      </w:r>
      <w:r>
        <w:rPr>
          <w:noProof/>
        </w:rPr>
        <w:t>1</w:t>
      </w:r>
      <w:r>
        <w:fldChar w:fldCharType="end"/>
      </w:r>
      <w:r>
        <w:t xml:space="preserve"> identify two trends</w:t>
      </w:r>
      <w:r w:rsidR="00E71EA2">
        <w:t xml:space="preserve"> and conclusions for this model research</w:t>
      </w:r>
      <w:r>
        <w:t>:</w:t>
      </w:r>
    </w:p>
    <w:p w14:paraId="3D7D5C23" w14:textId="7C08E387" w:rsidR="00EF7341" w:rsidRDefault="00B602C7" w:rsidP="00EF7341">
      <w:pPr>
        <w:pStyle w:val="ListParagraph"/>
        <w:numPr>
          <w:ilvl w:val="0"/>
          <w:numId w:val="5"/>
        </w:numPr>
        <w:spacing w:line="360" w:lineRule="auto"/>
        <w:ind w:left="0" w:firstLine="360"/>
        <w:jc w:val="both"/>
      </w:pPr>
      <w:r>
        <w:t xml:space="preserve">Commodity economic feature data had a deleterious effect on </w:t>
      </w:r>
      <w:r w:rsidR="00E71EA2">
        <w:t xml:space="preserve">recurrent neural network </w:t>
      </w:r>
      <w:r>
        <w:t>model performance</w:t>
      </w:r>
      <w:r w:rsidR="00A777AC">
        <w:t>:</w:t>
      </w:r>
      <w:r>
        <w:t xml:space="preserve"> RNN_3, the model with no economic feature data, performed better than RNN_2, which, in turn, performed better than RNN_1, the model with all economic feature data utilized, for each commodity</w:t>
      </w:r>
      <w:r w:rsidR="00A777AC">
        <w:t>, except copper which has a superior RNN_2 performance to RNN_3</w:t>
      </w:r>
      <w:r>
        <w:t>.</w:t>
      </w:r>
      <w:r w:rsidR="00E71EA2">
        <w:t xml:space="preserve">  This trend agrees with literature that including irrelevant variables (e.g., those with low correlation with or predicting capabilities for dependent variables</w:t>
      </w:r>
      <w:r w:rsidR="00EF7341">
        <w:t xml:space="preserve"> such as those variables included in RNN_1 that were not included in RNN_2</w:t>
      </w:r>
      <w:r w:rsidR="00E71EA2">
        <w:t xml:space="preserve">) worsen forecasting performance </w:t>
      </w:r>
      <w:sdt>
        <w:sdtPr>
          <w:id w:val="-312566021"/>
          <w:citation/>
        </w:sdtPr>
        <w:sdtContent>
          <w:r w:rsidR="00E71EA2">
            <w:fldChar w:fldCharType="begin"/>
          </w:r>
          <w:r w:rsidR="00E71EA2">
            <w:instrText xml:space="preserve"> CITATION Wan36 \l 1033 </w:instrText>
          </w:r>
          <w:r w:rsidR="00E71EA2">
            <w:fldChar w:fldCharType="separate"/>
          </w:r>
          <w:r w:rsidR="00102B9D">
            <w:rPr>
              <w:noProof/>
            </w:rPr>
            <w:t>(Wang Y., 2020)</w:t>
          </w:r>
          <w:r w:rsidR="00E71EA2">
            <w:fldChar w:fldCharType="end"/>
          </w:r>
        </w:sdtContent>
      </w:sdt>
    </w:p>
    <w:p w14:paraId="0F575FA0" w14:textId="55D786D2" w:rsidR="00491D88" w:rsidRDefault="00B602C7" w:rsidP="00EF7341">
      <w:pPr>
        <w:pStyle w:val="ListParagraph"/>
        <w:numPr>
          <w:ilvl w:val="0"/>
          <w:numId w:val="5"/>
        </w:numPr>
        <w:spacing w:line="360" w:lineRule="auto"/>
        <w:ind w:left="0" w:firstLine="360"/>
        <w:jc w:val="both"/>
      </w:pPr>
      <w:r>
        <w:t>The baseline random walk model performed better than all RNN models for each commodity except nickel</w:t>
      </w:r>
      <w:r w:rsidR="00A777AC">
        <w:t xml:space="preserve"> (i.e., for four out of five industrial metal commodities)</w:t>
      </w:r>
      <w:r>
        <w:t xml:space="preserve">.  </w:t>
      </w:r>
      <w:r w:rsidR="008755B8">
        <w:t xml:space="preserve">Two-sample t-test calculations comparing the means of the baseline </w:t>
      </w:r>
      <w:r w:rsidR="00A777AC">
        <w:t xml:space="preserve">random walk </w:t>
      </w:r>
      <w:r w:rsidR="008755B8">
        <w:t xml:space="preserve">and RNN_3 models showed </w:t>
      </w:r>
      <w:r w:rsidR="00A777AC">
        <w:t>for each commodity except nickel, the mean square error of the baseline model was (with 95% confidence interval) less than the RNN_3 model.  Nickel had a significantly less mean square error for the RNN_3 model compared to the baseline</w:t>
      </w:r>
      <w:r w:rsidR="00E71EA2">
        <w:t xml:space="preserve"> (though not for a 99% confidence interval as the other baseline commodity models had)</w:t>
      </w:r>
      <w:r w:rsidR="00A777AC">
        <w:t>; this may have been due to the larger price variance for nickel compared to the other commodities or</w:t>
      </w:r>
      <w:r w:rsidR="00491D88">
        <w:t>, since the other four commodity models had the opposite trend,</w:t>
      </w:r>
      <w:r w:rsidR="00A777AC">
        <w:t xml:space="preserve"> </w:t>
      </w:r>
      <w:r w:rsidR="00E71EA2">
        <w:t xml:space="preserve">simple statistical luck from the way the </w:t>
      </w:r>
      <w:r w:rsidR="00491D88">
        <w:t xml:space="preserve">nickel </w:t>
      </w:r>
      <w:r w:rsidR="00E71EA2">
        <w:t>model kernelling and testing data aligned.</w:t>
      </w:r>
    </w:p>
    <w:p w14:paraId="65E6E26B" w14:textId="6FE99B6A" w:rsidR="008A10BC" w:rsidRDefault="008A10BC" w:rsidP="008A10BC">
      <w:pPr>
        <w:spacing w:line="360" w:lineRule="auto"/>
        <w:ind w:firstLine="360"/>
        <w:jc w:val="both"/>
      </w:pPr>
      <w:r>
        <w:fldChar w:fldCharType="begin"/>
      </w:r>
      <w:r>
        <w:instrText xml:space="preserve"> REF _Ref71156988 \h </w:instrText>
      </w:r>
      <w:r>
        <w:fldChar w:fldCharType="separate"/>
      </w:r>
      <w:r>
        <w:t xml:space="preserve">Figure </w:t>
      </w:r>
      <w:r>
        <w:rPr>
          <w:noProof/>
        </w:rPr>
        <w:t>7</w:t>
      </w:r>
      <w:r>
        <w:fldChar w:fldCharType="end"/>
      </w:r>
      <w:r>
        <w:t xml:space="preserve"> and </w:t>
      </w:r>
      <w:r>
        <w:fldChar w:fldCharType="begin"/>
      </w:r>
      <w:r>
        <w:instrText xml:space="preserve"> REF _Ref71157065 \h </w:instrText>
      </w:r>
      <w:r>
        <w:fldChar w:fldCharType="separate"/>
      </w:r>
      <w:r>
        <w:t xml:space="preserve">Figure </w:t>
      </w:r>
      <w:r>
        <w:rPr>
          <w:noProof/>
        </w:rPr>
        <w:t>8</w:t>
      </w:r>
      <w:r>
        <w:fldChar w:fldCharType="end"/>
      </w:r>
      <w:r>
        <w:t xml:space="preserve"> illustrate the forecasting difference between the baseline and RNN_3 models</w:t>
      </w:r>
      <w:r w:rsidR="00175BCF">
        <w:t xml:space="preserve"> by showing three 12-month sample windows randomly selected from the training data, identifying 6 months of training price data against 6 months of forecasted model price and actual price data</w:t>
      </w:r>
      <w:r>
        <w:t>:</w:t>
      </w:r>
    </w:p>
    <w:p w14:paraId="0503EC69" w14:textId="7C8A6F90" w:rsidR="008A10BC" w:rsidRDefault="008A10BC" w:rsidP="008A10BC">
      <w:pPr>
        <w:keepNext/>
        <w:spacing w:line="360" w:lineRule="auto"/>
        <w:jc w:val="both"/>
      </w:pPr>
      <w:r>
        <w:rPr>
          <w:noProof/>
        </w:rPr>
        <w:lastRenderedPageBreak/>
        <w:drawing>
          <wp:inline distT="0" distB="0" distL="0" distR="0" wp14:anchorId="3188740E" wp14:editId="1F20EFAC">
            <wp:extent cx="5943600" cy="38582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858260"/>
                    </a:xfrm>
                    <a:prstGeom prst="rect">
                      <a:avLst/>
                    </a:prstGeom>
                    <a:noFill/>
                    <a:ln>
                      <a:noFill/>
                    </a:ln>
                  </pic:spPr>
                </pic:pic>
              </a:graphicData>
            </a:graphic>
          </wp:inline>
        </w:drawing>
      </w:r>
    </w:p>
    <w:p w14:paraId="46FCD301" w14:textId="6CC22AAE" w:rsidR="008A10BC" w:rsidRPr="008A10BC" w:rsidRDefault="008A10BC" w:rsidP="00175BCF">
      <w:pPr>
        <w:pStyle w:val="Caption"/>
        <w:jc w:val="both"/>
      </w:pPr>
      <w:bookmarkStart w:id="7" w:name="_Ref71156988"/>
      <w:r>
        <w:t xml:space="preserve">Figure </w:t>
      </w:r>
      <w:r>
        <w:fldChar w:fldCharType="begin"/>
      </w:r>
      <w:r>
        <w:instrText xml:space="preserve"> SEQ Figure \* ARABIC </w:instrText>
      </w:r>
      <w:r>
        <w:fldChar w:fldCharType="separate"/>
      </w:r>
      <w:r>
        <w:rPr>
          <w:noProof/>
        </w:rPr>
        <w:t>7</w:t>
      </w:r>
      <w:r>
        <w:fldChar w:fldCharType="end"/>
      </w:r>
      <w:bookmarkEnd w:id="7"/>
      <w:r>
        <w:t>: Illustration of Aluminum Baseline Forecasted Versus Actual Values</w:t>
      </w:r>
    </w:p>
    <w:p w14:paraId="12AADA1C" w14:textId="77777777" w:rsidR="008A10BC" w:rsidRDefault="008A10BC" w:rsidP="008A10BC">
      <w:pPr>
        <w:keepNext/>
      </w:pPr>
      <w:r>
        <w:rPr>
          <w:noProof/>
        </w:rPr>
        <w:lastRenderedPageBreak/>
        <w:drawing>
          <wp:inline distT="0" distB="0" distL="0" distR="0" wp14:anchorId="170E4015" wp14:editId="12E86C6E">
            <wp:extent cx="5943600" cy="38887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888740"/>
                    </a:xfrm>
                    <a:prstGeom prst="rect">
                      <a:avLst/>
                    </a:prstGeom>
                    <a:noFill/>
                    <a:ln>
                      <a:noFill/>
                    </a:ln>
                  </pic:spPr>
                </pic:pic>
              </a:graphicData>
            </a:graphic>
          </wp:inline>
        </w:drawing>
      </w:r>
    </w:p>
    <w:p w14:paraId="472222B9" w14:textId="5769F2FC" w:rsidR="008A10BC" w:rsidRPr="008A10BC" w:rsidRDefault="008A10BC" w:rsidP="008A10BC">
      <w:pPr>
        <w:pStyle w:val="Caption"/>
      </w:pPr>
      <w:bookmarkStart w:id="8" w:name="_Ref71157065"/>
      <w:r>
        <w:t xml:space="preserve">Figure </w:t>
      </w:r>
      <w:r>
        <w:fldChar w:fldCharType="begin"/>
      </w:r>
      <w:r>
        <w:instrText xml:space="preserve"> SEQ Figure \* ARABIC </w:instrText>
      </w:r>
      <w:r>
        <w:fldChar w:fldCharType="separate"/>
      </w:r>
      <w:r>
        <w:rPr>
          <w:noProof/>
        </w:rPr>
        <w:t>8</w:t>
      </w:r>
      <w:r>
        <w:fldChar w:fldCharType="end"/>
      </w:r>
      <w:bookmarkEnd w:id="8"/>
      <w:r>
        <w:t xml:space="preserve">: </w:t>
      </w:r>
      <w:r w:rsidRPr="00526C04">
        <w:t xml:space="preserve">Illustration of Aluminum </w:t>
      </w:r>
      <w:r>
        <w:t>RNN_3</w:t>
      </w:r>
      <w:r w:rsidRPr="00526C04">
        <w:t xml:space="preserve"> Forecasted Versus Actual Values</w:t>
      </w:r>
    </w:p>
    <w:p w14:paraId="5767C2E8" w14:textId="1C68EAE2" w:rsidR="00175BCF" w:rsidRDefault="00175BCF" w:rsidP="00491D88">
      <w:pPr>
        <w:spacing w:line="360" w:lineRule="auto"/>
        <w:ind w:firstLine="360"/>
        <w:jc w:val="both"/>
      </w:pPr>
      <w:r>
        <w:t>From the mean square error values identifying the baseline model as superior for limiting forecasting error, it can be surmised from the sample windows that RNN_3 model, in general, overfits the model, attempting to anticipate trends or turns in the price data, but ultimately, misinterpreting data and creating larger residual error than the random walk baseline method returns with a simpler and better-averaged model.</w:t>
      </w:r>
    </w:p>
    <w:p w14:paraId="6C24023F" w14:textId="6FEC4D8B" w:rsidR="00DE5AA9" w:rsidRPr="00917A07" w:rsidRDefault="00491D88" w:rsidP="00491D88">
      <w:pPr>
        <w:spacing w:line="360" w:lineRule="auto"/>
        <w:ind w:firstLine="360"/>
        <w:jc w:val="both"/>
      </w:pPr>
      <w:r>
        <w:t>Due to the efficacy of the baseline random walk model over each other RNN model tested, the test modeling suggests that the fundamental nature of the commodity data is truly randomly dispersed with no trend.  If such were true, any attempt to find a forward trend in the data from economic or autoregressive analysis would be counterproductive for forecasting purposes; this counterproductive trend held for the majority (80%) of commodities modeled, showing a larger mean square error for the best</w:t>
      </w:r>
      <w:r w:rsidR="008E5F88">
        <w:t xml:space="preserve"> RNN model versus the random walk</w:t>
      </w:r>
      <w:r>
        <w:t>.</w:t>
      </w:r>
    </w:p>
    <w:p w14:paraId="464B75C7" w14:textId="0C194BA5" w:rsidR="003E0D6B" w:rsidRDefault="00EF7341" w:rsidP="00EF7341">
      <w:pPr>
        <w:pStyle w:val="Heading1"/>
      </w:pPr>
      <w:r>
        <w:lastRenderedPageBreak/>
        <w:t>Project Conclusions</w:t>
      </w:r>
    </w:p>
    <w:p w14:paraId="738727CC" w14:textId="5A7F407A" w:rsidR="00EF7341" w:rsidRDefault="00EF7341" w:rsidP="00102B9D">
      <w:pPr>
        <w:spacing w:line="360" w:lineRule="auto"/>
        <w:jc w:val="both"/>
      </w:pPr>
      <w:r>
        <w:t xml:space="preserve">Academic literature investigating the efficacy of regression, autoregressive, and machine learning models for predicting commodity price fluctuations </w:t>
      </w:r>
      <w:r w:rsidR="008E5F88">
        <w:t>has had mixed results, with some papers identifying statistically significant improvements in commodity forecasting versus a variety of baseline models and still others critiquing published results for a lack of out-of-sample robustness.  This study sought to add to the literature of machine learning techniques for forecasting commodities prices by investigating the efficacy of Recurrent Neural Networks (RNNs)</w:t>
      </w:r>
      <w:r w:rsidR="00102B9D" w:rsidRPr="00102B9D">
        <w:t xml:space="preserve"> </w:t>
      </w:r>
      <w:r w:rsidR="00102B9D">
        <w:t>derived from commodity price data for five industrial metal commodities (aluminum, copper, iron ore, nickel, and zinc) and economic feature data</w:t>
      </w:r>
      <w:r w:rsidR="008E5F88">
        <w:t xml:space="preserve"> against a standard autoregressive, integrated, moving average (ARIMA) model derived from the same set of industrial metal commodity price data.  </w:t>
      </w:r>
      <w:r w:rsidR="00102B9D">
        <w:t xml:space="preserve">Autoregressive analysis for each set of commodity data identified a random walk trend (i.e., </w:t>
      </w:r>
      <w:r w:rsidR="00DD45B8">
        <w:t xml:space="preserve">an </w:t>
      </w:r>
      <w:proofErr w:type="gramStart"/>
      <w:r w:rsidR="00102B9D">
        <w:t>ARIMA(</w:t>
      </w:r>
      <w:proofErr w:type="gramEnd"/>
      <w:r w:rsidR="00102B9D">
        <w:t xml:space="preserve">0,1,0) model with no trend constant) for each.  With three (3) RNN models derived for each commodity utilizing different combinations of correlated economic features, </w:t>
      </w:r>
      <w:r w:rsidR="00DD45B8">
        <w:t xml:space="preserve">RNN models were, generally, </w:t>
      </w:r>
      <w:r w:rsidR="00DD45B8" w:rsidRPr="00DD45B8">
        <w:t>not</w:t>
      </w:r>
      <w:r w:rsidR="00DD45B8">
        <w:t xml:space="preserve"> found to be superior for forecasting commodity prices over a random walk method; </w:t>
      </w:r>
      <w:r w:rsidR="00102B9D" w:rsidRPr="00DD45B8">
        <w:t>only</w:t>
      </w:r>
      <w:r w:rsidR="00102B9D">
        <w:t xml:space="preserve"> one (1) RNN model out of fifteen (15) was shown to be statistically superior to </w:t>
      </w:r>
      <w:r w:rsidR="00DD45B8">
        <w:t>baseline random walk model for the</w:t>
      </w:r>
      <w:r w:rsidR="00102B9D">
        <w:t xml:space="preserve"> test</w:t>
      </w:r>
      <w:r w:rsidR="00DD45B8">
        <w:t>ing</w:t>
      </w:r>
      <w:r w:rsidR="00102B9D">
        <w:t xml:space="preserve"> commodity data (an RNN model for nickel prices utilizing no economic feature data</w:t>
      </w:r>
      <w:r w:rsidR="00DD45B8">
        <w:t>).</w:t>
      </w:r>
      <w:r w:rsidR="00340813">
        <w:t xml:space="preserve">  Testing</w:t>
      </w:r>
      <w:r w:rsidR="00340813">
        <w:t xml:space="preserve"> suggests that the fundamental nature of </w:t>
      </w:r>
      <w:r w:rsidR="00B27170">
        <w:t>industrial</w:t>
      </w:r>
      <w:r w:rsidR="00340813">
        <w:t xml:space="preserve"> commodity data is </w:t>
      </w:r>
      <w:r w:rsidR="00B27170">
        <w:t>a random walk model.</w:t>
      </w:r>
    </w:p>
    <w:p w14:paraId="37C1878E" w14:textId="3711331A" w:rsidR="00DD45B8" w:rsidRDefault="00DD45B8" w:rsidP="00DD45B8">
      <w:pPr>
        <w:pStyle w:val="Heading2"/>
      </w:pPr>
      <w:r>
        <w:t>Further recommendations for research</w:t>
      </w:r>
    </w:p>
    <w:p w14:paraId="29E244B6" w14:textId="31C9C929" w:rsidR="00DD45B8" w:rsidRDefault="005D0476" w:rsidP="005D0476">
      <w:pPr>
        <w:spacing w:line="360" w:lineRule="auto"/>
        <w:jc w:val="both"/>
      </w:pPr>
      <w:r>
        <w:t xml:space="preserve">This study identified over a relatively limited time frame of 30 years for 5 industrial metal commodities that recurrent neural networks do not surpass </w:t>
      </w:r>
      <w:r w:rsidR="00CA15B6">
        <w:t xml:space="preserve">the </w:t>
      </w:r>
      <w:r>
        <w:t>forecasting performance for a</w:t>
      </w:r>
      <w:r w:rsidR="00340813">
        <w:t xml:space="preserve">n </w:t>
      </w:r>
      <w:r>
        <w:t xml:space="preserve">autoregressive model.  </w:t>
      </w:r>
      <w:r w:rsidR="00CA15B6">
        <w:t>To</w:t>
      </w:r>
      <w:r>
        <w:t xml:space="preserve"> </w:t>
      </w:r>
      <w:r w:rsidR="00340813">
        <w:t xml:space="preserve">further </w:t>
      </w:r>
      <w:r w:rsidR="00CA15B6">
        <w:t>explore the benefit of utilizing recurrent neural networks</w:t>
      </w:r>
      <w:r w:rsidR="00340813">
        <w:t xml:space="preserve"> </w:t>
      </w:r>
      <w:r>
        <w:t>for commodity forecasting, exploration of additional commodities markets, such as the energies (e.g., oil)</w:t>
      </w:r>
      <w:r w:rsidR="00CA15B6">
        <w:t xml:space="preserve">, precious metals (silver, gold) or agricultural markets, may yield specific improved results.  It is also common in literature to explore commodities indices for forecasting; specific commodities prices may be more useful for commodity producers and consumers at scale, but indices forecasting may be more beneficial to investing groups.  Finally, though the models explored herein showed improved performance for models with less trainable parameters (i.e., those models utilizing </w:t>
      </w:r>
      <w:r w:rsidR="00B27170">
        <w:t>fewer</w:t>
      </w:r>
      <w:r w:rsidR="00CA15B6">
        <w:t xml:space="preserve"> model units and independent features), investigating different model architectures, such as utilizing gated recurrent units (GREs) or a 2D convolutional layer in conjunction with an LSTM layer architecture, may also yield improved RNN model results.</w:t>
      </w:r>
    </w:p>
    <w:p w14:paraId="1AD0BB65" w14:textId="77777777" w:rsidR="00175BCF" w:rsidRDefault="00175BCF">
      <w:pPr>
        <w:rPr>
          <w:rFonts w:asciiTheme="majorHAnsi" w:eastAsiaTheme="majorEastAsia" w:hAnsiTheme="majorHAnsi" w:cstheme="majorBidi"/>
          <w:b/>
          <w:bCs/>
          <w:smallCaps/>
          <w:color w:val="000000" w:themeColor="text1"/>
          <w:sz w:val="36"/>
          <w:szCs w:val="36"/>
        </w:rPr>
      </w:pPr>
      <w:r>
        <w:br w:type="page"/>
      </w:r>
    </w:p>
    <w:p w14:paraId="43784A2D" w14:textId="134A0C90" w:rsidR="00CA15B6" w:rsidRDefault="00611BCF" w:rsidP="00CA15B6">
      <w:pPr>
        <w:pStyle w:val="Heading1"/>
      </w:pPr>
      <w:r>
        <w:lastRenderedPageBreak/>
        <w:t>Author Biography</w:t>
      </w:r>
    </w:p>
    <w:p w14:paraId="483D4747" w14:textId="5218E699" w:rsidR="00611BCF" w:rsidRPr="00611BCF" w:rsidRDefault="00611BCF" w:rsidP="006719E0">
      <w:pPr>
        <w:spacing w:line="360" w:lineRule="auto"/>
        <w:jc w:val="both"/>
      </w:pPr>
      <w:r w:rsidRPr="006719E0">
        <w:rPr>
          <w:b/>
          <w:bCs/>
        </w:rPr>
        <w:t>Rich Gude</w:t>
      </w:r>
      <w:r>
        <w:t xml:space="preserve"> is a graduate student in the George Washington University, Columbian School of Arts and Sciences, Data Science Program.  His background is in advanced materials research, including carbon nanotube battery configurations and metal alloy testing and development within military and civilian consulting positions for the past 8 years.  His personal interests include </w:t>
      </w:r>
      <w:r w:rsidR="006719E0">
        <w:t>perfecting his household outdoor grilling space and volleyball.</w:t>
      </w:r>
    </w:p>
    <w:p w14:paraId="009D8452" w14:textId="35E9F3AA" w:rsidR="003E0D6B" w:rsidRDefault="003E0D6B"/>
    <w:p w14:paraId="6B358B3C" w14:textId="624341F7" w:rsidR="00D1746E" w:rsidRDefault="00D1746E">
      <w:r>
        <w:br w:type="page"/>
      </w:r>
    </w:p>
    <w:sdt>
      <w:sdtPr>
        <w:rPr>
          <w:rFonts w:asciiTheme="minorHAnsi" w:eastAsiaTheme="minorHAnsi" w:hAnsiTheme="minorHAnsi" w:cstheme="minorBidi"/>
          <w:b w:val="0"/>
          <w:bCs w:val="0"/>
          <w:smallCaps w:val="0"/>
          <w:color w:val="auto"/>
          <w:sz w:val="22"/>
          <w:szCs w:val="22"/>
        </w:rPr>
        <w:id w:val="-1722738402"/>
        <w:docPartObj>
          <w:docPartGallery w:val="Bibliographies"/>
          <w:docPartUnique/>
        </w:docPartObj>
      </w:sdtPr>
      <w:sdtContent>
        <w:p w14:paraId="4B48D9AB" w14:textId="2767EFAA" w:rsidR="001B4A36" w:rsidRDefault="00102B9D">
          <w:pPr>
            <w:pStyle w:val="Heading1"/>
          </w:pPr>
          <w:r>
            <w:t>References</w:t>
          </w:r>
        </w:p>
        <w:p w14:paraId="30C58EA1" w14:textId="77777777" w:rsidR="00102B9D" w:rsidRDefault="001B4A36" w:rsidP="00102B9D">
          <w:pPr>
            <w:pStyle w:val="Bibliography"/>
            <w:ind w:left="720" w:hanging="720"/>
            <w:rPr>
              <w:noProof/>
              <w:sz w:val="24"/>
              <w:szCs w:val="24"/>
            </w:rPr>
          </w:pPr>
          <w:r>
            <w:fldChar w:fldCharType="begin"/>
          </w:r>
          <w:r>
            <w:instrText xml:space="preserve"> BIBLIOGRAPHY </w:instrText>
          </w:r>
          <w:r>
            <w:fldChar w:fldCharType="separate"/>
          </w:r>
          <w:r w:rsidR="00102B9D">
            <w:rPr>
              <w:noProof/>
            </w:rPr>
            <w:t xml:space="preserve">Alexander, S. S. (1961). Price Movements in Speculative Markets: Trends or Random Walks. </w:t>
          </w:r>
          <w:r w:rsidR="00102B9D">
            <w:rPr>
              <w:i/>
              <w:iCs/>
              <w:noProof/>
            </w:rPr>
            <w:t>Industrial Management Review, Vol. 2, Iss. 2</w:t>
          </w:r>
          <w:r w:rsidR="00102B9D">
            <w:rPr>
              <w:noProof/>
            </w:rPr>
            <w:t>.</w:t>
          </w:r>
        </w:p>
        <w:p w14:paraId="25FD9473" w14:textId="77777777" w:rsidR="00102B9D" w:rsidRDefault="00102B9D" w:rsidP="00102B9D">
          <w:pPr>
            <w:pStyle w:val="Bibliography"/>
            <w:ind w:left="720" w:hanging="720"/>
            <w:rPr>
              <w:noProof/>
            </w:rPr>
          </w:pPr>
          <w:r>
            <w:rPr>
              <w:noProof/>
            </w:rPr>
            <w:t xml:space="preserve">Bessembinder, H., &amp; Chan, K. (1992). Time-varying risk premia and forecastable returns in futures markets. </w:t>
          </w:r>
          <w:r>
            <w:rPr>
              <w:i/>
              <w:iCs/>
              <w:noProof/>
            </w:rPr>
            <w:t>Journal of Financial Economics, Vol. 32, Iss. 2</w:t>
          </w:r>
          <w:r>
            <w:rPr>
              <w:noProof/>
            </w:rPr>
            <w:t>, 169-193.</w:t>
          </w:r>
        </w:p>
        <w:p w14:paraId="0C34D114" w14:textId="77777777" w:rsidR="00102B9D" w:rsidRDefault="00102B9D" w:rsidP="00102B9D">
          <w:pPr>
            <w:pStyle w:val="Bibliography"/>
            <w:ind w:left="720" w:hanging="720"/>
            <w:rPr>
              <w:noProof/>
            </w:rPr>
          </w:pPr>
          <w:r>
            <w:rPr>
              <w:noProof/>
            </w:rPr>
            <w:t xml:space="preserve">Boal, F., &amp; Wiederhold, J. (2020). </w:t>
          </w:r>
          <w:r>
            <w:rPr>
              <w:i/>
              <w:iCs/>
              <w:noProof/>
            </w:rPr>
            <w:t>Rethinking Commodities.</w:t>
          </w:r>
          <w:r>
            <w:rPr>
              <w:noProof/>
            </w:rPr>
            <w:t xml:space="preserve"> S&amp;P Dow Jones Indices.</w:t>
          </w:r>
        </w:p>
        <w:p w14:paraId="6145A2D0" w14:textId="77777777" w:rsidR="00102B9D" w:rsidRDefault="00102B9D" w:rsidP="00102B9D">
          <w:pPr>
            <w:pStyle w:val="Bibliography"/>
            <w:ind w:left="720" w:hanging="720"/>
            <w:rPr>
              <w:noProof/>
            </w:rPr>
          </w:pPr>
          <w:r>
            <w:rPr>
              <w:noProof/>
            </w:rPr>
            <w:t xml:space="preserve">Chambers, M. J., &amp; Bailey, R. E. (1996). A Theory of Commodity Price Fluctuations. </w:t>
          </w:r>
          <w:r>
            <w:rPr>
              <w:i/>
              <w:iCs/>
              <w:noProof/>
            </w:rPr>
            <w:t>Journal of Political Economy</w:t>
          </w:r>
          <w:r>
            <w:rPr>
              <w:noProof/>
            </w:rPr>
            <w:t>, 924-957.</w:t>
          </w:r>
        </w:p>
        <w:p w14:paraId="4783E865" w14:textId="77777777" w:rsidR="00102B9D" w:rsidRDefault="00102B9D" w:rsidP="00102B9D">
          <w:pPr>
            <w:pStyle w:val="Bibliography"/>
            <w:ind w:left="720" w:hanging="720"/>
            <w:rPr>
              <w:noProof/>
            </w:rPr>
          </w:pPr>
          <w:r>
            <w:rPr>
              <w:noProof/>
            </w:rPr>
            <w:t xml:space="preserve">Chen, Y.-C., Rogoff, K. S., &amp; Rossi, B. (2010). Can Exchange Rates Forecast Commodity Prices? </w:t>
          </w:r>
          <w:r>
            <w:rPr>
              <w:i/>
              <w:iCs/>
              <w:noProof/>
            </w:rPr>
            <w:t>The Quarterly Journal of Economics, Vol. 125, Iss. 3</w:t>
          </w:r>
          <w:r>
            <w:rPr>
              <w:noProof/>
            </w:rPr>
            <w:t>, 1145-1194.</w:t>
          </w:r>
        </w:p>
        <w:p w14:paraId="2A773493" w14:textId="77777777" w:rsidR="00102B9D" w:rsidRDefault="00102B9D" w:rsidP="00102B9D">
          <w:pPr>
            <w:pStyle w:val="Bibliography"/>
            <w:ind w:left="720" w:hanging="720"/>
            <w:rPr>
              <w:noProof/>
            </w:rPr>
          </w:pPr>
          <w:r>
            <w:rPr>
              <w:noProof/>
            </w:rPr>
            <w:t xml:space="preserve">Ferrari, D., Ravazzolo, F., &amp; Vespignani, J. (2021). Forecasting energy commodity prices: A large global dataset sparse approach. </w:t>
          </w:r>
          <w:r>
            <w:rPr>
              <w:i/>
              <w:iCs/>
              <w:noProof/>
            </w:rPr>
            <w:t>Energy Economics, Vol. 98</w:t>
          </w:r>
          <w:r>
            <w:rPr>
              <w:noProof/>
            </w:rPr>
            <w:t>.</w:t>
          </w:r>
        </w:p>
        <w:p w14:paraId="3A28A2A0" w14:textId="77777777" w:rsidR="00102B9D" w:rsidRDefault="00102B9D" w:rsidP="00102B9D">
          <w:pPr>
            <w:pStyle w:val="Bibliography"/>
            <w:ind w:left="720" w:hanging="720"/>
            <w:rPr>
              <w:noProof/>
            </w:rPr>
          </w:pPr>
          <w:r>
            <w:rPr>
              <w:noProof/>
            </w:rPr>
            <w:t xml:space="preserve">Frankel, J. A. (2014). Effects of Speculation and Interest Rates in a "Carry Trade" Model of Commodity Prices. </w:t>
          </w:r>
          <w:r>
            <w:rPr>
              <w:i/>
              <w:iCs/>
              <w:noProof/>
            </w:rPr>
            <w:t>Journal of Money and Finance, 2014</w:t>
          </w:r>
          <w:r>
            <w:rPr>
              <w:noProof/>
            </w:rPr>
            <w:t>.</w:t>
          </w:r>
        </w:p>
        <w:p w14:paraId="43F3A8F2" w14:textId="77777777" w:rsidR="00102B9D" w:rsidRDefault="00102B9D" w:rsidP="00102B9D">
          <w:pPr>
            <w:pStyle w:val="Bibliography"/>
            <w:ind w:left="720" w:hanging="720"/>
            <w:rPr>
              <w:noProof/>
            </w:rPr>
          </w:pPr>
          <w:r>
            <w:rPr>
              <w:noProof/>
            </w:rPr>
            <w:t xml:space="preserve">Furlong, F., &amp; Ingenito, R. (1996). Commodity Prices and Inflation. </w:t>
          </w:r>
          <w:r>
            <w:rPr>
              <w:i/>
              <w:iCs/>
              <w:noProof/>
            </w:rPr>
            <w:t>FRBSF Economic Review, Num. 2</w:t>
          </w:r>
          <w:r>
            <w:rPr>
              <w:noProof/>
            </w:rPr>
            <w:t>, 27-47.</w:t>
          </w:r>
        </w:p>
        <w:p w14:paraId="75A51710" w14:textId="77777777" w:rsidR="00102B9D" w:rsidRDefault="00102B9D" w:rsidP="00102B9D">
          <w:pPr>
            <w:pStyle w:val="Bibliography"/>
            <w:ind w:left="720" w:hanging="720"/>
            <w:rPr>
              <w:noProof/>
            </w:rPr>
          </w:pPr>
          <w:r>
            <w:rPr>
              <w:noProof/>
            </w:rPr>
            <w:t xml:space="preserve">Gargano, A., &amp; Timmermann, A. (2014). Forecasting commodity price indexes using macroeconomic and financial predictors. </w:t>
          </w:r>
          <w:r>
            <w:rPr>
              <w:i/>
              <w:iCs/>
              <w:noProof/>
            </w:rPr>
            <w:t>International Journal of Forecasting, VOl. 30, Iss. 3</w:t>
          </w:r>
          <w:r>
            <w:rPr>
              <w:noProof/>
            </w:rPr>
            <w:t>, 825-843.</w:t>
          </w:r>
        </w:p>
        <w:p w14:paraId="5972C822" w14:textId="77777777" w:rsidR="00102B9D" w:rsidRDefault="00102B9D" w:rsidP="00102B9D">
          <w:pPr>
            <w:pStyle w:val="Bibliography"/>
            <w:ind w:left="720" w:hanging="720"/>
            <w:rPr>
              <w:noProof/>
            </w:rPr>
          </w:pPr>
          <w:r>
            <w:rPr>
              <w:noProof/>
            </w:rPr>
            <w:t xml:space="preserve">Goyal, A. (2020, April 20). </w:t>
          </w:r>
          <w:r>
            <w:rPr>
              <w:i/>
              <w:iCs/>
              <w:noProof/>
            </w:rPr>
            <w:t>Amit Goyal: Main Publications</w:t>
          </w:r>
          <w:r>
            <w:rPr>
              <w:noProof/>
            </w:rPr>
            <w:t>. Retrieved from Personal website of Amit Goyal, Department of Finance, Faculty of Business and Economics, University of Lausanne and Swiss Finance Institute: http://www.hec.unil.ch/agoyal/</w:t>
          </w:r>
        </w:p>
        <w:p w14:paraId="23749BFE" w14:textId="77777777" w:rsidR="00102B9D" w:rsidRDefault="00102B9D" w:rsidP="00102B9D">
          <w:pPr>
            <w:pStyle w:val="Bibliography"/>
            <w:ind w:left="720" w:hanging="720"/>
            <w:rPr>
              <w:noProof/>
            </w:rPr>
          </w:pPr>
          <w:r>
            <w:rPr>
              <w:noProof/>
            </w:rPr>
            <w:t xml:space="preserve">Hall, G., &amp; Rust, J. (2021). Estimation of endogenously sampled time series: The case of commodity price speculation in the steel market. </w:t>
          </w:r>
          <w:r>
            <w:rPr>
              <w:i/>
              <w:iCs/>
              <w:noProof/>
            </w:rPr>
            <w:t>Journal of Econometrics, Vol. 222, Iss. 1, Part A</w:t>
          </w:r>
          <w:r>
            <w:rPr>
              <w:noProof/>
            </w:rPr>
            <w:t>, 219-243.</w:t>
          </w:r>
        </w:p>
        <w:p w14:paraId="4B91185E" w14:textId="77777777" w:rsidR="00102B9D" w:rsidRDefault="00102B9D" w:rsidP="00102B9D">
          <w:pPr>
            <w:pStyle w:val="Bibliography"/>
            <w:ind w:left="720" w:hanging="720"/>
            <w:rPr>
              <w:noProof/>
            </w:rPr>
          </w:pPr>
          <w:r>
            <w:rPr>
              <w:noProof/>
            </w:rPr>
            <w:t xml:space="preserve">Herrera, G. P., Constantino, M., Tabak, B. M., Pistori, H., Su, J.-J., &amp; Naranpanawa, A. (2019). Long-term forecast of energy commodities price using machine learning. </w:t>
          </w:r>
          <w:r>
            <w:rPr>
              <w:i/>
              <w:iCs/>
              <w:noProof/>
            </w:rPr>
            <w:t>Energy, Vol. 179</w:t>
          </w:r>
          <w:r>
            <w:rPr>
              <w:noProof/>
            </w:rPr>
            <w:t>, 214-221.</w:t>
          </w:r>
        </w:p>
        <w:p w14:paraId="1860B7BA" w14:textId="77777777" w:rsidR="00102B9D" w:rsidRDefault="00102B9D" w:rsidP="00102B9D">
          <w:pPr>
            <w:pStyle w:val="Bibliography"/>
            <w:ind w:left="720" w:hanging="720"/>
            <w:rPr>
              <w:noProof/>
            </w:rPr>
          </w:pPr>
          <w:r>
            <w:rPr>
              <w:noProof/>
            </w:rPr>
            <w:t xml:space="preserve">Home, A. (2021, March 5). </w:t>
          </w:r>
          <w:r>
            <w:rPr>
              <w:i/>
              <w:iCs/>
              <w:noProof/>
            </w:rPr>
            <w:t>MINING.COM.</w:t>
          </w:r>
          <w:r>
            <w:rPr>
              <w:noProof/>
            </w:rPr>
            <w:t xml:space="preserve"> Retrieved from https://www.mining.com/web/nickel-price-slumps-as-electric-dreams-are-rudely-disturbed/</w:t>
          </w:r>
        </w:p>
        <w:p w14:paraId="51750B6C" w14:textId="77777777" w:rsidR="00102B9D" w:rsidRDefault="00102B9D" w:rsidP="00102B9D">
          <w:pPr>
            <w:pStyle w:val="Bibliography"/>
            <w:ind w:left="720" w:hanging="720"/>
            <w:rPr>
              <w:noProof/>
            </w:rPr>
          </w:pPr>
          <w:r>
            <w:rPr>
              <w:noProof/>
            </w:rPr>
            <w:t xml:space="preserve">Liang, C., Ma, F., Li, Z., &amp; Li, Y. (2020). Which types of commodity price information are more useful for predicting US stock market volatility? </w:t>
          </w:r>
          <w:r>
            <w:rPr>
              <w:i/>
              <w:iCs/>
              <w:noProof/>
            </w:rPr>
            <w:t>Economic Modeling, Vol. 93</w:t>
          </w:r>
          <w:r>
            <w:rPr>
              <w:noProof/>
            </w:rPr>
            <w:t>, 642-650.</w:t>
          </w:r>
        </w:p>
        <w:p w14:paraId="12441890" w14:textId="77777777" w:rsidR="00102B9D" w:rsidRDefault="00102B9D" w:rsidP="00102B9D">
          <w:pPr>
            <w:pStyle w:val="Bibliography"/>
            <w:ind w:left="720" w:hanging="720"/>
            <w:rPr>
              <w:noProof/>
            </w:rPr>
          </w:pPr>
          <w:r>
            <w:rPr>
              <w:noProof/>
            </w:rPr>
            <w:t xml:space="preserve">MINING.COM. (2021, March 30). </w:t>
          </w:r>
          <w:r>
            <w:rPr>
              <w:i/>
              <w:iCs/>
              <w:noProof/>
            </w:rPr>
            <w:t>MINING.COM.</w:t>
          </w:r>
          <w:r>
            <w:rPr>
              <w:noProof/>
            </w:rPr>
            <w:t xml:space="preserve"> Retrieved from https://www.mining.com/copper-prices-fluctuate-on-china-demand-us-bill/</w:t>
          </w:r>
        </w:p>
        <w:p w14:paraId="596EF61F" w14:textId="77777777" w:rsidR="00102B9D" w:rsidRDefault="00102B9D" w:rsidP="00102B9D">
          <w:pPr>
            <w:pStyle w:val="Bibliography"/>
            <w:ind w:left="720" w:hanging="720"/>
            <w:rPr>
              <w:noProof/>
            </w:rPr>
          </w:pPr>
          <w:r>
            <w:rPr>
              <w:noProof/>
            </w:rPr>
            <w:t xml:space="preserve">Schwert, G. (1989). Why Does Stock Market Volatility Change Over Time? </w:t>
          </w:r>
          <w:r>
            <w:rPr>
              <w:i/>
              <w:iCs/>
              <w:noProof/>
            </w:rPr>
            <w:t>The Journal of Finance, Vol 44, Iss. 5</w:t>
          </w:r>
          <w:r>
            <w:rPr>
              <w:noProof/>
            </w:rPr>
            <w:t>, 1115-1153.</w:t>
          </w:r>
        </w:p>
        <w:p w14:paraId="10E4EABE" w14:textId="77777777" w:rsidR="00102B9D" w:rsidRDefault="00102B9D" w:rsidP="00102B9D">
          <w:pPr>
            <w:pStyle w:val="Bibliography"/>
            <w:ind w:left="720" w:hanging="720"/>
            <w:rPr>
              <w:noProof/>
            </w:rPr>
          </w:pPr>
          <w:r>
            <w:rPr>
              <w:noProof/>
            </w:rPr>
            <w:lastRenderedPageBreak/>
            <w:t xml:space="preserve">Shamsher, S. (2021). Financialisation of commodities – Empirical evidence from the Indian financial market. </w:t>
          </w:r>
          <w:r>
            <w:rPr>
              <w:i/>
              <w:iCs/>
              <w:noProof/>
            </w:rPr>
            <w:t>IIMB Management Review</w:t>
          </w:r>
          <w:r>
            <w:rPr>
              <w:noProof/>
            </w:rPr>
            <w:t>.</w:t>
          </w:r>
        </w:p>
        <w:p w14:paraId="390E2895" w14:textId="77777777" w:rsidR="00102B9D" w:rsidRDefault="00102B9D" w:rsidP="00102B9D">
          <w:pPr>
            <w:pStyle w:val="Bibliography"/>
            <w:ind w:left="720" w:hanging="720"/>
            <w:rPr>
              <w:noProof/>
            </w:rPr>
          </w:pPr>
          <w:r>
            <w:rPr>
              <w:noProof/>
            </w:rPr>
            <w:t xml:space="preserve">Uma Devi, B., Sundar, D., &amp; Alli, P. (2013). An Effective Time Series Analysis for Stock Trend Prediction Using ARIMA Model for Nifty Midcap-50. </w:t>
          </w:r>
          <w:r>
            <w:rPr>
              <w:i/>
              <w:iCs/>
              <w:noProof/>
            </w:rPr>
            <w:t>International Journal of Data Mining &amp; Knowledge Management Process (IJDKP), Vol. 3, No. 1</w:t>
          </w:r>
          <w:r>
            <w:rPr>
              <w:noProof/>
            </w:rPr>
            <w:t>, 65-78.</w:t>
          </w:r>
        </w:p>
        <w:p w14:paraId="6F37A063" w14:textId="77777777" w:rsidR="00102B9D" w:rsidRDefault="00102B9D" w:rsidP="00102B9D">
          <w:pPr>
            <w:pStyle w:val="Bibliography"/>
            <w:ind w:left="720" w:hanging="720"/>
            <w:rPr>
              <w:noProof/>
            </w:rPr>
          </w:pPr>
          <w:r>
            <w:rPr>
              <w:noProof/>
            </w:rPr>
            <w:t xml:space="preserve">USGS. (2021, April 20). </w:t>
          </w:r>
          <w:r>
            <w:rPr>
              <w:i/>
              <w:iCs/>
              <w:noProof/>
            </w:rPr>
            <w:t>National Minerals Information Center: Commodity Statistics and Information</w:t>
          </w:r>
          <w:r>
            <w:rPr>
              <w:noProof/>
            </w:rPr>
            <w:t>. Retrieved from USGS.GOV: https://www.usgs.gov/centers/nmic/commodity-statistics-and-information</w:t>
          </w:r>
        </w:p>
        <w:p w14:paraId="4410E203" w14:textId="77777777" w:rsidR="00102B9D" w:rsidRDefault="00102B9D" w:rsidP="00102B9D">
          <w:pPr>
            <w:pStyle w:val="Bibliography"/>
            <w:ind w:left="720" w:hanging="720"/>
            <w:rPr>
              <w:noProof/>
            </w:rPr>
          </w:pPr>
          <w:r>
            <w:rPr>
              <w:noProof/>
            </w:rPr>
            <w:t xml:space="preserve">Wang Y., L. &amp;. (2020). Forecasting commodity prices out-of-sample: Can tehcnical indicators help? </w:t>
          </w:r>
          <w:r>
            <w:rPr>
              <w:i/>
              <w:iCs/>
              <w:noProof/>
            </w:rPr>
            <w:t>Internation Journal of Forecasting, Vol. 36</w:t>
          </w:r>
          <w:r>
            <w:rPr>
              <w:noProof/>
            </w:rPr>
            <w:t>, 666-683.</w:t>
          </w:r>
        </w:p>
        <w:p w14:paraId="56BB643B" w14:textId="77777777" w:rsidR="00102B9D" w:rsidRDefault="00102B9D" w:rsidP="00102B9D">
          <w:pPr>
            <w:pStyle w:val="Bibliography"/>
            <w:ind w:left="720" w:hanging="720"/>
            <w:rPr>
              <w:noProof/>
            </w:rPr>
          </w:pPr>
          <w:r>
            <w:rPr>
              <w:noProof/>
            </w:rPr>
            <w:t xml:space="preserve">Welch, I., &amp; Goyal, A. (2008). A Comprehensive Look at the Empirical Performance of Equity Premium Prediction. </w:t>
          </w:r>
          <w:r>
            <w:rPr>
              <w:i/>
              <w:iCs/>
              <w:noProof/>
            </w:rPr>
            <w:t>The Review of Financial Studies, Vol. 21</w:t>
          </w:r>
          <w:r>
            <w:rPr>
              <w:noProof/>
            </w:rPr>
            <w:t>, 1455-1508.</w:t>
          </w:r>
        </w:p>
        <w:p w14:paraId="6E010EC9" w14:textId="77777777" w:rsidR="00102B9D" w:rsidRDefault="00102B9D" w:rsidP="00102B9D">
          <w:pPr>
            <w:pStyle w:val="Bibliography"/>
            <w:ind w:left="720" w:hanging="720"/>
            <w:rPr>
              <w:noProof/>
            </w:rPr>
          </w:pPr>
          <w:r>
            <w:rPr>
              <w:noProof/>
            </w:rPr>
            <w:t xml:space="preserve">Wimmer, T., Geyer-Klingeberg, J., Hütter, M., Schmid, F., &amp; Rathgeber, A. (2020). The impact of speculation on commodity prices: A Meta-Granger analysis. </w:t>
          </w:r>
          <w:r>
            <w:rPr>
              <w:i/>
              <w:iCs/>
              <w:noProof/>
            </w:rPr>
            <w:t>Journal of Commodity Markets</w:t>
          </w:r>
          <w:r>
            <w:rPr>
              <w:noProof/>
            </w:rPr>
            <w:t>, 100148.</w:t>
          </w:r>
        </w:p>
        <w:p w14:paraId="39A12FAE" w14:textId="77777777" w:rsidR="00102B9D" w:rsidRDefault="00102B9D" w:rsidP="00102B9D">
          <w:pPr>
            <w:pStyle w:val="Bibliography"/>
            <w:ind w:left="720" w:hanging="720"/>
            <w:rPr>
              <w:noProof/>
            </w:rPr>
          </w:pPr>
          <w:r>
            <w:rPr>
              <w:noProof/>
            </w:rPr>
            <w:t xml:space="preserve">Winkelried, D. (2021). Unit roots in real primary commodity prices? A meta-analysis of the Grilli and Yang data set. </w:t>
          </w:r>
          <w:r>
            <w:rPr>
              <w:i/>
              <w:iCs/>
              <w:noProof/>
            </w:rPr>
            <w:t>Journal of Commodity Markets</w:t>
          </w:r>
          <w:r>
            <w:rPr>
              <w:noProof/>
            </w:rPr>
            <w:t>.</w:t>
          </w:r>
        </w:p>
        <w:p w14:paraId="44D34478" w14:textId="0BE1AF98" w:rsidR="001B4A36" w:rsidRDefault="001B4A36" w:rsidP="00102B9D">
          <w:r>
            <w:rPr>
              <w:b/>
              <w:bCs/>
            </w:rPr>
            <w:fldChar w:fldCharType="end"/>
          </w:r>
        </w:p>
      </w:sdtContent>
    </w:sdt>
    <w:p w14:paraId="4235BAAE" w14:textId="02D41517" w:rsidR="00857EE7" w:rsidRDefault="00857EE7"/>
    <w:p w14:paraId="282FE855" w14:textId="77777777" w:rsidR="00857EE7" w:rsidRDefault="00857EE7"/>
    <w:p w14:paraId="3C908697" w14:textId="77777777" w:rsidR="00857EE7" w:rsidRDefault="00857EE7"/>
    <w:p w14:paraId="5B359862" w14:textId="77777777" w:rsidR="003D63FB" w:rsidRDefault="003D63FB"/>
    <w:sectPr w:rsidR="003D63FB" w:rsidSect="005B6084">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D2CA" w14:textId="77777777" w:rsidR="00FA267E" w:rsidRDefault="00FA267E" w:rsidP="00003977">
      <w:pPr>
        <w:spacing w:after="0" w:line="240" w:lineRule="auto"/>
      </w:pPr>
      <w:r>
        <w:separator/>
      </w:r>
    </w:p>
  </w:endnote>
  <w:endnote w:type="continuationSeparator" w:id="0">
    <w:p w14:paraId="15431CFD" w14:textId="77777777" w:rsidR="00FA267E" w:rsidRDefault="00FA267E" w:rsidP="0000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B4B2" w14:textId="56C25762" w:rsidR="00594180" w:rsidRPr="00003977" w:rsidRDefault="00594180" w:rsidP="006D1D0D">
    <w:pPr>
      <w:pStyle w:val="Footer"/>
      <w:pBdr>
        <w:top w:val="single" w:sz="4" w:space="1" w:color="auto"/>
      </w:pBdr>
      <w:rPr>
        <w:sz w:val="16"/>
        <w:szCs w:val="16"/>
      </w:rPr>
    </w:pPr>
    <w:r>
      <w:rPr>
        <w:sz w:val="16"/>
        <w:szCs w:val="16"/>
      </w:rPr>
      <w:t>Evaluating Machine Learning Methodologies</w:t>
    </w:r>
    <w:r>
      <w:rPr>
        <w:sz w:val="16"/>
        <w:szCs w:val="16"/>
      </w:rPr>
      <w:tab/>
    </w:r>
    <w:r>
      <w:rPr>
        <w:sz w:val="16"/>
        <w:szCs w:val="16"/>
      </w:rPr>
      <w:tab/>
    </w:r>
    <w:r w:rsidRPr="00003977">
      <w:rPr>
        <w:sz w:val="16"/>
        <w:szCs w:val="16"/>
      </w:rPr>
      <w:fldChar w:fldCharType="begin"/>
    </w:r>
    <w:r w:rsidRPr="00003977">
      <w:rPr>
        <w:sz w:val="16"/>
        <w:szCs w:val="16"/>
      </w:rPr>
      <w:instrText xml:space="preserve"> PAGE   \* MERGEFORMAT </w:instrText>
    </w:r>
    <w:r w:rsidRPr="00003977">
      <w:rPr>
        <w:sz w:val="16"/>
        <w:szCs w:val="16"/>
      </w:rPr>
      <w:fldChar w:fldCharType="separate"/>
    </w:r>
    <w:r w:rsidRPr="00003977">
      <w:rPr>
        <w:b/>
        <w:bCs/>
        <w:noProof/>
        <w:sz w:val="16"/>
        <w:szCs w:val="16"/>
      </w:rPr>
      <w:t>1</w:t>
    </w:r>
    <w:r w:rsidRPr="00003977">
      <w:rPr>
        <w:b/>
        <w:bCs/>
        <w:noProof/>
        <w:sz w:val="16"/>
        <w:szCs w:val="16"/>
      </w:rPr>
      <w:fldChar w:fldCharType="end"/>
    </w:r>
    <w:r w:rsidRPr="00003977">
      <w:rPr>
        <w:b/>
        <w:bCs/>
        <w:sz w:val="16"/>
        <w:szCs w:val="16"/>
      </w:rPr>
      <w:t xml:space="preserve"> </w:t>
    </w:r>
    <w:r w:rsidRPr="00003977">
      <w:rPr>
        <w:sz w:val="16"/>
        <w:szCs w:val="16"/>
      </w:rPr>
      <w:t>|</w:t>
    </w:r>
    <w:r w:rsidRPr="00003977">
      <w:rPr>
        <w:b/>
        <w:bCs/>
        <w:sz w:val="16"/>
        <w:szCs w:val="16"/>
      </w:rPr>
      <w:t xml:space="preserve"> </w:t>
    </w:r>
    <w:r w:rsidRPr="00003977">
      <w:rPr>
        <w:color w:val="7F7F7F" w:themeColor="background1" w:themeShade="7F"/>
        <w:spacing w:val="60"/>
        <w:sz w:val="16"/>
        <w:szCs w:val="16"/>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215F5" w14:textId="77777777" w:rsidR="00FA267E" w:rsidRDefault="00FA267E" w:rsidP="00003977">
      <w:pPr>
        <w:spacing w:after="0" w:line="240" w:lineRule="auto"/>
      </w:pPr>
      <w:r>
        <w:separator/>
      </w:r>
    </w:p>
  </w:footnote>
  <w:footnote w:type="continuationSeparator" w:id="0">
    <w:p w14:paraId="5C253E6F" w14:textId="77777777" w:rsidR="00FA267E" w:rsidRDefault="00FA267E" w:rsidP="00003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39D"/>
    <w:multiLevelType w:val="hybridMultilevel"/>
    <w:tmpl w:val="E6084260"/>
    <w:lvl w:ilvl="0" w:tplc="74DCBEF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DDAB2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B536EF"/>
    <w:multiLevelType w:val="hybridMultilevel"/>
    <w:tmpl w:val="559E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B4391"/>
    <w:multiLevelType w:val="hybridMultilevel"/>
    <w:tmpl w:val="B1E64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E7C41"/>
    <w:multiLevelType w:val="hybridMultilevel"/>
    <w:tmpl w:val="28AA5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FB"/>
    <w:rsid w:val="00003977"/>
    <w:rsid w:val="000065D5"/>
    <w:rsid w:val="0009755E"/>
    <w:rsid w:val="000E7A84"/>
    <w:rsid w:val="00102B9D"/>
    <w:rsid w:val="001070F7"/>
    <w:rsid w:val="001214F0"/>
    <w:rsid w:val="001449D7"/>
    <w:rsid w:val="00175BCF"/>
    <w:rsid w:val="0018780C"/>
    <w:rsid w:val="001A27FB"/>
    <w:rsid w:val="001B0A17"/>
    <w:rsid w:val="001B1D8B"/>
    <w:rsid w:val="001B4A36"/>
    <w:rsid w:val="001D65C9"/>
    <w:rsid w:val="002414AB"/>
    <w:rsid w:val="00267223"/>
    <w:rsid w:val="00270143"/>
    <w:rsid w:val="00274C71"/>
    <w:rsid w:val="0028277D"/>
    <w:rsid w:val="002B41C9"/>
    <w:rsid w:val="002C1F50"/>
    <w:rsid w:val="002C1FDA"/>
    <w:rsid w:val="002C61DC"/>
    <w:rsid w:val="002F5206"/>
    <w:rsid w:val="003318D2"/>
    <w:rsid w:val="00340813"/>
    <w:rsid w:val="003C5745"/>
    <w:rsid w:val="003C6D58"/>
    <w:rsid w:val="003D63FB"/>
    <w:rsid w:val="003E0D6B"/>
    <w:rsid w:val="003E2384"/>
    <w:rsid w:val="003E2AFA"/>
    <w:rsid w:val="003F302E"/>
    <w:rsid w:val="003F6D86"/>
    <w:rsid w:val="00413A06"/>
    <w:rsid w:val="00413E05"/>
    <w:rsid w:val="004170A4"/>
    <w:rsid w:val="00434B39"/>
    <w:rsid w:val="00435092"/>
    <w:rsid w:val="004438A7"/>
    <w:rsid w:val="00444D45"/>
    <w:rsid w:val="004555B2"/>
    <w:rsid w:val="00474383"/>
    <w:rsid w:val="00481718"/>
    <w:rsid w:val="00483967"/>
    <w:rsid w:val="00486D05"/>
    <w:rsid w:val="00491D88"/>
    <w:rsid w:val="005077D8"/>
    <w:rsid w:val="00515319"/>
    <w:rsid w:val="0052303D"/>
    <w:rsid w:val="0055655E"/>
    <w:rsid w:val="00565BF8"/>
    <w:rsid w:val="00577E6F"/>
    <w:rsid w:val="00594180"/>
    <w:rsid w:val="005A603D"/>
    <w:rsid w:val="005B0D57"/>
    <w:rsid w:val="005B6084"/>
    <w:rsid w:val="005D0476"/>
    <w:rsid w:val="005D2C06"/>
    <w:rsid w:val="005E5A10"/>
    <w:rsid w:val="006117BA"/>
    <w:rsid w:val="00611BCF"/>
    <w:rsid w:val="0062284C"/>
    <w:rsid w:val="006236BD"/>
    <w:rsid w:val="00642DA3"/>
    <w:rsid w:val="0065195E"/>
    <w:rsid w:val="00657CDE"/>
    <w:rsid w:val="006719E0"/>
    <w:rsid w:val="006D1D0D"/>
    <w:rsid w:val="0071798C"/>
    <w:rsid w:val="00755D5D"/>
    <w:rsid w:val="0075612E"/>
    <w:rsid w:val="00786060"/>
    <w:rsid w:val="007B6DFC"/>
    <w:rsid w:val="00826BDE"/>
    <w:rsid w:val="00837F11"/>
    <w:rsid w:val="0084089E"/>
    <w:rsid w:val="00857EE7"/>
    <w:rsid w:val="008755B8"/>
    <w:rsid w:val="0089022A"/>
    <w:rsid w:val="008A10BC"/>
    <w:rsid w:val="008C0C75"/>
    <w:rsid w:val="008C6360"/>
    <w:rsid w:val="008C6FB6"/>
    <w:rsid w:val="008D3310"/>
    <w:rsid w:val="008E5F88"/>
    <w:rsid w:val="008E7F02"/>
    <w:rsid w:val="00917A07"/>
    <w:rsid w:val="009274AC"/>
    <w:rsid w:val="0095646A"/>
    <w:rsid w:val="009651B8"/>
    <w:rsid w:val="009815CA"/>
    <w:rsid w:val="009B6474"/>
    <w:rsid w:val="009C2053"/>
    <w:rsid w:val="009E30AB"/>
    <w:rsid w:val="009F3306"/>
    <w:rsid w:val="009F70EC"/>
    <w:rsid w:val="00A26986"/>
    <w:rsid w:val="00A3136E"/>
    <w:rsid w:val="00A32807"/>
    <w:rsid w:val="00A761A7"/>
    <w:rsid w:val="00A777AC"/>
    <w:rsid w:val="00A9036D"/>
    <w:rsid w:val="00AB3F4C"/>
    <w:rsid w:val="00AB787A"/>
    <w:rsid w:val="00AD38FA"/>
    <w:rsid w:val="00B160E1"/>
    <w:rsid w:val="00B17CEA"/>
    <w:rsid w:val="00B27170"/>
    <w:rsid w:val="00B37879"/>
    <w:rsid w:val="00B602C7"/>
    <w:rsid w:val="00B91E99"/>
    <w:rsid w:val="00BA2A10"/>
    <w:rsid w:val="00BA5BDA"/>
    <w:rsid w:val="00BB490A"/>
    <w:rsid w:val="00BC1311"/>
    <w:rsid w:val="00BE4247"/>
    <w:rsid w:val="00C03CF8"/>
    <w:rsid w:val="00C059C6"/>
    <w:rsid w:val="00C41906"/>
    <w:rsid w:val="00C47C95"/>
    <w:rsid w:val="00CA15B6"/>
    <w:rsid w:val="00CA4BB5"/>
    <w:rsid w:val="00CE170E"/>
    <w:rsid w:val="00CF065A"/>
    <w:rsid w:val="00CF09D7"/>
    <w:rsid w:val="00D12411"/>
    <w:rsid w:val="00D12A19"/>
    <w:rsid w:val="00D1743B"/>
    <w:rsid w:val="00D1746E"/>
    <w:rsid w:val="00D4749A"/>
    <w:rsid w:val="00D5215F"/>
    <w:rsid w:val="00D66986"/>
    <w:rsid w:val="00D851EF"/>
    <w:rsid w:val="00DB2563"/>
    <w:rsid w:val="00DC7126"/>
    <w:rsid w:val="00DD45B8"/>
    <w:rsid w:val="00DE5AA9"/>
    <w:rsid w:val="00DF7E15"/>
    <w:rsid w:val="00E05707"/>
    <w:rsid w:val="00E33AA6"/>
    <w:rsid w:val="00E451A7"/>
    <w:rsid w:val="00E52950"/>
    <w:rsid w:val="00E64A67"/>
    <w:rsid w:val="00E71EA2"/>
    <w:rsid w:val="00E82A37"/>
    <w:rsid w:val="00EC2172"/>
    <w:rsid w:val="00EE2C79"/>
    <w:rsid w:val="00EF426C"/>
    <w:rsid w:val="00EF510B"/>
    <w:rsid w:val="00EF6781"/>
    <w:rsid w:val="00EF7341"/>
    <w:rsid w:val="00F10BB0"/>
    <w:rsid w:val="00F20E98"/>
    <w:rsid w:val="00F23536"/>
    <w:rsid w:val="00F32AF0"/>
    <w:rsid w:val="00F737D2"/>
    <w:rsid w:val="00F80DE7"/>
    <w:rsid w:val="00F80E0B"/>
    <w:rsid w:val="00F918DB"/>
    <w:rsid w:val="00F979FA"/>
    <w:rsid w:val="00FA267E"/>
    <w:rsid w:val="00FA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F479B"/>
  <w15:chartTrackingRefBased/>
  <w15:docId w15:val="{3DDF61F6-BD8A-479C-B0A2-C6401B65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D6B"/>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E0D6B"/>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E0D6B"/>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E0D6B"/>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E0D6B"/>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E0D6B"/>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E0D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0D6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E0D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EE7"/>
    <w:pPr>
      <w:ind w:left="720"/>
      <w:contextualSpacing/>
    </w:pPr>
  </w:style>
  <w:style w:type="character" w:customStyle="1" w:styleId="Heading1Char">
    <w:name w:val="Heading 1 Char"/>
    <w:basedOn w:val="DefaultParagraphFont"/>
    <w:link w:val="Heading1"/>
    <w:uiPriority w:val="9"/>
    <w:rsid w:val="003E0D6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E0D6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E0D6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E0D6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E0D6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E0D6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E0D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0D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E0D6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26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98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B6084"/>
    <w:pPr>
      <w:spacing w:after="0" w:line="240" w:lineRule="auto"/>
    </w:pPr>
    <w:rPr>
      <w:rFonts w:eastAsiaTheme="minorEastAsia"/>
    </w:rPr>
  </w:style>
  <w:style w:type="character" w:customStyle="1" w:styleId="NoSpacingChar">
    <w:name w:val="No Spacing Char"/>
    <w:basedOn w:val="DefaultParagraphFont"/>
    <w:link w:val="NoSpacing"/>
    <w:uiPriority w:val="1"/>
    <w:rsid w:val="005B6084"/>
    <w:rPr>
      <w:rFonts w:eastAsiaTheme="minorEastAsia"/>
    </w:rPr>
  </w:style>
  <w:style w:type="paragraph" w:styleId="Caption">
    <w:name w:val="caption"/>
    <w:basedOn w:val="Normal"/>
    <w:next w:val="Normal"/>
    <w:uiPriority w:val="35"/>
    <w:unhideWhenUsed/>
    <w:qFormat/>
    <w:rsid w:val="00E64A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03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977"/>
  </w:style>
  <w:style w:type="paragraph" w:styleId="Footer">
    <w:name w:val="footer"/>
    <w:basedOn w:val="Normal"/>
    <w:link w:val="FooterChar"/>
    <w:uiPriority w:val="99"/>
    <w:unhideWhenUsed/>
    <w:rsid w:val="00003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977"/>
  </w:style>
  <w:style w:type="character" w:styleId="PlaceholderText">
    <w:name w:val="Placeholder Text"/>
    <w:basedOn w:val="DefaultParagraphFont"/>
    <w:uiPriority w:val="99"/>
    <w:semiHidden/>
    <w:rsid w:val="00EE2C79"/>
    <w:rPr>
      <w:color w:val="808080"/>
    </w:rPr>
  </w:style>
  <w:style w:type="table" w:styleId="TableGrid">
    <w:name w:val="Table Grid"/>
    <w:basedOn w:val="TableNormal"/>
    <w:uiPriority w:val="39"/>
    <w:rsid w:val="00443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2C1F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10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945">
      <w:bodyDiv w:val="1"/>
      <w:marLeft w:val="0"/>
      <w:marRight w:val="0"/>
      <w:marTop w:val="0"/>
      <w:marBottom w:val="0"/>
      <w:divBdr>
        <w:top w:val="none" w:sz="0" w:space="0" w:color="auto"/>
        <w:left w:val="none" w:sz="0" w:space="0" w:color="auto"/>
        <w:bottom w:val="none" w:sz="0" w:space="0" w:color="auto"/>
        <w:right w:val="none" w:sz="0" w:space="0" w:color="auto"/>
      </w:divBdr>
    </w:div>
    <w:div w:id="34545532">
      <w:bodyDiv w:val="1"/>
      <w:marLeft w:val="0"/>
      <w:marRight w:val="0"/>
      <w:marTop w:val="0"/>
      <w:marBottom w:val="0"/>
      <w:divBdr>
        <w:top w:val="none" w:sz="0" w:space="0" w:color="auto"/>
        <w:left w:val="none" w:sz="0" w:space="0" w:color="auto"/>
        <w:bottom w:val="none" w:sz="0" w:space="0" w:color="auto"/>
        <w:right w:val="none" w:sz="0" w:space="0" w:color="auto"/>
      </w:divBdr>
    </w:div>
    <w:div w:id="36318269">
      <w:bodyDiv w:val="1"/>
      <w:marLeft w:val="0"/>
      <w:marRight w:val="0"/>
      <w:marTop w:val="0"/>
      <w:marBottom w:val="0"/>
      <w:divBdr>
        <w:top w:val="none" w:sz="0" w:space="0" w:color="auto"/>
        <w:left w:val="none" w:sz="0" w:space="0" w:color="auto"/>
        <w:bottom w:val="none" w:sz="0" w:space="0" w:color="auto"/>
        <w:right w:val="none" w:sz="0" w:space="0" w:color="auto"/>
      </w:divBdr>
    </w:div>
    <w:div w:id="44574340">
      <w:bodyDiv w:val="1"/>
      <w:marLeft w:val="0"/>
      <w:marRight w:val="0"/>
      <w:marTop w:val="0"/>
      <w:marBottom w:val="0"/>
      <w:divBdr>
        <w:top w:val="none" w:sz="0" w:space="0" w:color="auto"/>
        <w:left w:val="none" w:sz="0" w:space="0" w:color="auto"/>
        <w:bottom w:val="none" w:sz="0" w:space="0" w:color="auto"/>
        <w:right w:val="none" w:sz="0" w:space="0" w:color="auto"/>
      </w:divBdr>
    </w:div>
    <w:div w:id="55785375">
      <w:bodyDiv w:val="1"/>
      <w:marLeft w:val="0"/>
      <w:marRight w:val="0"/>
      <w:marTop w:val="0"/>
      <w:marBottom w:val="0"/>
      <w:divBdr>
        <w:top w:val="none" w:sz="0" w:space="0" w:color="auto"/>
        <w:left w:val="none" w:sz="0" w:space="0" w:color="auto"/>
        <w:bottom w:val="none" w:sz="0" w:space="0" w:color="auto"/>
        <w:right w:val="none" w:sz="0" w:space="0" w:color="auto"/>
      </w:divBdr>
    </w:div>
    <w:div w:id="62682571">
      <w:bodyDiv w:val="1"/>
      <w:marLeft w:val="0"/>
      <w:marRight w:val="0"/>
      <w:marTop w:val="0"/>
      <w:marBottom w:val="0"/>
      <w:divBdr>
        <w:top w:val="none" w:sz="0" w:space="0" w:color="auto"/>
        <w:left w:val="none" w:sz="0" w:space="0" w:color="auto"/>
        <w:bottom w:val="none" w:sz="0" w:space="0" w:color="auto"/>
        <w:right w:val="none" w:sz="0" w:space="0" w:color="auto"/>
      </w:divBdr>
    </w:div>
    <w:div w:id="68114424">
      <w:bodyDiv w:val="1"/>
      <w:marLeft w:val="0"/>
      <w:marRight w:val="0"/>
      <w:marTop w:val="0"/>
      <w:marBottom w:val="0"/>
      <w:divBdr>
        <w:top w:val="none" w:sz="0" w:space="0" w:color="auto"/>
        <w:left w:val="none" w:sz="0" w:space="0" w:color="auto"/>
        <w:bottom w:val="none" w:sz="0" w:space="0" w:color="auto"/>
        <w:right w:val="none" w:sz="0" w:space="0" w:color="auto"/>
      </w:divBdr>
    </w:div>
    <w:div w:id="105194361">
      <w:bodyDiv w:val="1"/>
      <w:marLeft w:val="0"/>
      <w:marRight w:val="0"/>
      <w:marTop w:val="0"/>
      <w:marBottom w:val="0"/>
      <w:divBdr>
        <w:top w:val="none" w:sz="0" w:space="0" w:color="auto"/>
        <w:left w:val="none" w:sz="0" w:space="0" w:color="auto"/>
        <w:bottom w:val="none" w:sz="0" w:space="0" w:color="auto"/>
        <w:right w:val="none" w:sz="0" w:space="0" w:color="auto"/>
      </w:divBdr>
    </w:div>
    <w:div w:id="105463011">
      <w:bodyDiv w:val="1"/>
      <w:marLeft w:val="0"/>
      <w:marRight w:val="0"/>
      <w:marTop w:val="0"/>
      <w:marBottom w:val="0"/>
      <w:divBdr>
        <w:top w:val="none" w:sz="0" w:space="0" w:color="auto"/>
        <w:left w:val="none" w:sz="0" w:space="0" w:color="auto"/>
        <w:bottom w:val="none" w:sz="0" w:space="0" w:color="auto"/>
        <w:right w:val="none" w:sz="0" w:space="0" w:color="auto"/>
      </w:divBdr>
    </w:div>
    <w:div w:id="117066038">
      <w:bodyDiv w:val="1"/>
      <w:marLeft w:val="0"/>
      <w:marRight w:val="0"/>
      <w:marTop w:val="0"/>
      <w:marBottom w:val="0"/>
      <w:divBdr>
        <w:top w:val="none" w:sz="0" w:space="0" w:color="auto"/>
        <w:left w:val="none" w:sz="0" w:space="0" w:color="auto"/>
        <w:bottom w:val="none" w:sz="0" w:space="0" w:color="auto"/>
        <w:right w:val="none" w:sz="0" w:space="0" w:color="auto"/>
      </w:divBdr>
    </w:div>
    <w:div w:id="137305287">
      <w:bodyDiv w:val="1"/>
      <w:marLeft w:val="0"/>
      <w:marRight w:val="0"/>
      <w:marTop w:val="0"/>
      <w:marBottom w:val="0"/>
      <w:divBdr>
        <w:top w:val="none" w:sz="0" w:space="0" w:color="auto"/>
        <w:left w:val="none" w:sz="0" w:space="0" w:color="auto"/>
        <w:bottom w:val="none" w:sz="0" w:space="0" w:color="auto"/>
        <w:right w:val="none" w:sz="0" w:space="0" w:color="auto"/>
      </w:divBdr>
    </w:div>
    <w:div w:id="170491501">
      <w:bodyDiv w:val="1"/>
      <w:marLeft w:val="0"/>
      <w:marRight w:val="0"/>
      <w:marTop w:val="0"/>
      <w:marBottom w:val="0"/>
      <w:divBdr>
        <w:top w:val="none" w:sz="0" w:space="0" w:color="auto"/>
        <w:left w:val="none" w:sz="0" w:space="0" w:color="auto"/>
        <w:bottom w:val="none" w:sz="0" w:space="0" w:color="auto"/>
        <w:right w:val="none" w:sz="0" w:space="0" w:color="auto"/>
      </w:divBdr>
    </w:div>
    <w:div w:id="197163708">
      <w:bodyDiv w:val="1"/>
      <w:marLeft w:val="0"/>
      <w:marRight w:val="0"/>
      <w:marTop w:val="0"/>
      <w:marBottom w:val="0"/>
      <w:divBdr>
        <w:top w:val="none" w:sz="0" w:space="0" w:color="auto"/>
        <w:left w:val="none" w:sz="0" w:space="0" w:color="auto"/>
        <w:bottom w:val="none" w:sz="0" w:space="0" w:color="auto"/>
        <w:right w:val="none" w:sz="0" w:space="0" w:color="auto"/>
      </w:divBdr>
    </w:div>
    <w:div w:id="233442695">
      <w:bodyDiv w:val="1"/>
      <w:marLeft w:val="0"/>
      <w:marRight w:val="0"/>
      <w:marTop w:val="0"/>
      <w:marBottom w:val="0"/>
      <w:divBdr>
        <w:top w:val="none" w:sz="0" w:space="0" w:color="auto"/>
        <w:left w:val="none" w:sz="0" w:space="0" w:color="auto"/>
        <w:bottom w:val="none" w:sz="0" w:space="0" w:color="auto"/>
        <w:right w:val="none" w:sz="0" w:space="0" w:color="auto"/>
      </w:divBdr>
    </w:div>
    <w:div w:id="243758478">
      <w:bodyDiv w:val="1"/>
      <w:marLeft w:val="0"/>
      <w:marRight w:val="0"/>
      <w:marTop w:val="0"/>
      <w:marBottom w:val="0"/>
      <w:divBdr>
        <w:top w:val="none" w:sz="0" w:space="0" w:color="auto"/>
        <w:left w:val="none" w:sz="0" w:space="0" w:color="auto"/>
        <w:bottom w:val="none" w:sz="0" w:space="0" w:color="auto"/>
        <w:right w:val="none" w:sz="0" w:space="0" w:color="auto"/>
      </w:divBdr>
    </w:div>
    <w:div w:id="260650166">
      <w:bodyDiv w:val="1"/>
      <w:marLeft w:val="0"/>
      <w:marRight w:val="0"/>
      <w:marTop w:val="0"/>
      <w:marBottom w:val="0"/>
      <w:divBdr>
        <w:top w:val="none" w:sz="0" w:space="0" w:color="auto"/>
        <w:left w:val="none" w:sz="0" w:space="0" w:color="auto"/>
        <w:bottom w:val="none" w:sz="0" w:space="0" w:color="auto"/>
        <w:right w:val="none" w:sz="0" w:space="0" w:color="auto"/>
      </w:divBdr>
    </w:div>
    <w:div w:id="273248474">
      <w:bodyDiv w:val="1"/>
      <w:marLeft w:val="0"/>
      <w:marRight w:val="0"/>
      <w:marTop w:val="0"/>
      <w:marBottom w:val="0"/>
      <w:divBdr>
        <w:top w:val="none" w:sz="0" w:space="0" w:color="auto"/>
        <w:left w:val="none" w:sz="0" w:space="0" w:color="auto"/>
        <w:bottom w:val="none" w:sz="0" w:space="0" w:color="auto"/>
        <w:right w:val="none" w:sz="0" w:space="0" w:color="auto"/>
      </w:divBdr>
    </w:div>
    <w:div w:id="279455530">
      <w:bodyDiv w:val="1"/>
      <w:marLeft w:val="0"/>
      <w:marRight w:val="0"/>
      <w:marTop w:val="0"/>
      <w:marBottom w:val="0"/>
      <w:divBdr>
        <w:top w:val="none" w:sz="0" w:space="0" w:color="auto"/>
        <w:left w:val="none" w:sz="0" w:space="0" w:color="auto"/>
        <w:bottom w:val="none" w:sz="0" w:space="0" w:color="auto"/>
        <w:right w:val="none" w:sz="0" w:space="0" w:color="auto"/>
      </w:divBdr>
    </w:div>
    <w:div w:id="284122610">
      <w:bodyDiv w:val="1"/>
      <w:marLeft w:val="0"/>
      <w:marRight w:val="0"/>
      <w:marTop w:val="0"/>
      <w:marBottom w:val="0"/>
      <w:divBdr>
        <w:top w:val="none" w:sz="0" w:space="0" w:color="auto"/>
        <w:left w:val="none" w:sz="0" w:space="0" w:color="auto"/>
        <w:bottom w:val="none" w:sz="0" w:space="0" w:color="auto"/>
        <w:right w:val="none" w:sz="0" w:space="0" w:color="auto"/>
      </w:divBdr>
    </w:div>
    <w:div w:id="292713080">
      <w:bodyDiv w:val="1"/>
      <w:marLeft w:val="0"/>
      <w:marRight w:val="0"/>
      <w:marTop w:val="0"/>
      <w:marBottom w:val="0"/>
      <w:divBdr>
        <w:top w:val="none" w:sz="0" w:space="0" w:color="auto"/>
        <w:left w:val="none" w:sz="0" w:space="0" w:color="auto"/>
        <w:bottom w:val="none" w:sz="0" w:space="0" w:color="auto"/>
        <w:right w:val="none" w:sz="0" w:space="0" w:color="auto"/>
      </w:divBdr>
    </w:div>
    <w:div w:id="308756066">
      <w:bodyDiv w:val="1"/>
      <w:marLeft w:val="0"/>
      <w:marRight w:val="0"/>
      <w:marTop w:val="0"/>
      <w:marBottom w:val="0"/>
      <w:divBdr>
        <w:top w:val="none" w:sz="0" w:space="0" w:color="auto"/>
        <w:left w:val="none" w:sz="0" w:space="0" w:color="auto"/>
        <w:bottom w:val="none" w:sz="0" w:space="0" w:color="auto"/>
        <w:right w:val="none" w:sz="0" w:space="0" w:color="auto"/>
      </w:divBdr>
    </w:div>
    <w:div w:id="309484524">
      <w:bodyDiv w:val="1"/>
      <w:marLeft w:val="0"/>
      <w:marRight w:val="0"/>
      <w:marTop w:val="0"/>
      <w:marBottom w:val="0"/>
      <w:divBdr>
        <w:top w:val="none" w:sz="0" w:space="0" w:color="auto"/>
        <w:left w:val="none" w:sz="0" w:space="0" w:color="auto"/>
        <w:bottom w:val="none" w:sz="0" w:space="0" w:color="auto"/>
        <w:right w:val="none" w:sz="0" w:space="0" w:color="auto"/>
      </w:divBdr>
    </w:div>
    <w:div w:id="318580897">
      <w:bodyDiv w:val="1"/>
      <w:marLeft w:val="0"/>
      <w:marRight w:val="0"/>
      <w:marTop w:val="0"/>
      <w:marBottom w:val="0"/>
      <w:divBdr>
        <w:top w:val="none" w:sz="0" w:space="0" w:color="auto"/>
        <w:left w:val="none" w:sz="0" w:space="0" w:color="auto"/>
        <w:bottom w:val="none" w:sz="0" w:space="0" w:color="auto"/>
        <w:right w:val="none" w:sz="0" w:space="0" w:color="auto"/>
      </w:divBdr>
    </w:div>
    <w:div w:id="393622676">
      <w:bodyDiv w:val="1"/>
      <w:marLeft w:val="0"/>
      <w:marRight w:val="0"/>
      <w:marTop w:val="0"/>
      <w:marBottom w:val="0"/>
      <w:divBdr>
        <w:top w:val="none" w:sz="0" w:space="0" w:color="auto"/>
        <w:left w:val="none" w:sz="0" w:space="0" w:color="auto"/>
        <w:bottom w:val="none" w:sz="0" w:space="0" w:color="auto"/>
        <w:right w:val="none" w:sz="0" w:space="0" w:color="auto"/>
      </w:divBdr>
    </w:div>
    <w:div w:id="399331735">
      <w:bodyDiv w:val="1"/>
      <w:marLeft w:val="0"/>
      <w:marRight w:val="0"/>
      <w:marTop w:val="0"/>
      <w:marBottom w:val="0"/>
      <w:divBdr>
        <w:top w:val="none" w:sz="0" w:space="0" w:color="auto"/>
        <w:left w:val="none" w:sz="0" w:space="0" w:color="auto"/>
        <w:bottom w:val="none" w:sz="0" w:space="0" w:color="auto"/>
        <w:right w:val="none" w:sz="0" w:space="0" w:color="auto"/>
      </w:divBdr>
    </w:div>
    <w:div w:id="421267171">
      <w:bodyDiv w:val="1"/>
      <w:marLeft w:val="0"/>
      <w:marRight w:val="0"/>
      <w:marTop w:val="0"/>
      <w:marBottom w:val="0"/>
      <w:divBdr>
        <w:top w:val="none" w:sz="0" w:space="0" w:color="auto"/>
        <w:left w:val="none" w:sz="0" w:space="0" w:color="auto"/>
        <w:bottom w:val="none" w:sz="0" w:space="0" w:color="auto"/>
        <w:right w:val="none" w:sz="0" w:space="0" w:color="auto"/>
      </w:divBdr>
    </w:div>
    <w:div w:id="428821490">
      <w:bodyDiv w:val="1"/>
      <w:marLeft w:val="0"/>
      <w:marRight w:val="0"/>
      <w:marTop w:val="0"/>
      <w:marBottom w:val="0"/>
      <w:divBdr>
        <w:top w:val="none" w:sz="0" w:space="0" w:color="auto"/>
        <w:left w:val="none" w:sz="0" w:space="0" w:color="auto"/>
        <w:bottom w:val="none" w:sz="0" w:space="0" w:color="auto"/>
        <w:right w:val="none" w:sz="0" w:space="0" w:color="auto"/>
      </w:divBdr>
    </w:div>
    <w:div w:id="430514698">
      <w:bodyDiv w:val="1"/>
      <w:marLeft w:val="0"/>
      <w:marRight w:val="0"/>
      <w:marTop w:val="0"/>
      <w:marBottom w:val="0"/>
      <w:divBdr>
        <w:top w:val="none" w:sz="0" w:space="0" w:color="auto"/>
        <w:left w:val="none" w:sz="0" w:space="0" w:color="auto"/>
        <w:bottom w:val="none" w:sz="0" w:space="0" w:color="auto"/>
        <w:right w:val="none" w:sz="0" w:space="0" w:color="auto"/>
      </w:divBdr>
    </w:div>
    <w:div w:id="450789109">
      <w:bodyDiv w:val="1"/>
      <w:marLeft w:val="0"/>
      <w:marRight w:val="0"/>
      <w:marTop w:val="0"/>
      <w:marBottom w:val="0"/>
      <w:divBdr>
        <w:top w:val="none" w:sz="0" w:space="0" w:color="auto"/>
        <w:left w:val="none" w:sz="0" w:space="0" w:color="auto"/>
        <w:bottom w:val="none" w:sz="0" w:space="0" w:color="auto"/>
        <w:right w:val="none" w:sz="0" w:space="0" w:color="auto"/>
      </w:divBdr>
    </w:div>
    <w:div w:id="451435596">
      <w:bodyDiv w:val="1"/>
      <w:marLeft w:val="0"/>
      <w:marRight w:val="0"/>
      <w:marTop w:val="0"/>
      <w:marBottom w:val="0"/>
      <w:divBdr>
        <w:top w:val="none" w:sz="0" w:space="0" w:color="auto"/>
        <w:left w:val="none" w:sz="0" w:space="0" w:color="auto"/>
        <w:bottom w:val="none" w:sz="0" w:space="0" w:color="auto"/>
        <w:right w:val="none" w:sz="0" w:space="0" w:color="auto"/>
      </w:divBdr>
    </w:div>
    <w:div w:id="487327078">
      <w:bodyDiv w:val="1"/>
      <w:marLeft w:val="0"/>
      <w:marRight w:val="0"/>
      <w:marTop w:val="0"/>
      <w:marBottom w:val="0"/>
      <w:divBdr>
        <w:top w:val="none" w:sz="0" w:space="0" w:color="auto"/>
        <w:left w:val="none" w:sz="0" w:space="0" w:color="auto"/>
        <w:bottom w:val="none" w:sz="0" w:space="0" w:color="auto"/>
        <w:right w:val="none" w:sz="0" w:space="0" w:color="auto"/>
      </w:divBdr>
    </w:div>
    <w:div w:id="496918698">
      <w:bodyDiv w:val="1"/>
      <w:marLeft w:val="0"/>
      <w:marRight w:val="0"/>
      <w:marTop w:val="0"/>
      <w:marBottom w:val="0"/>
      <w:divBdr>
        <w:top w:val="none" w:sz="0" w:space="0" w:color="auto"/>
        <w:left w:val="none" w:sz="0" w:space="0" w:color="auto"/>
        <w:bottom w:val="none" w:sz="0" w:space="0" w:color="auto"/>
        <w:right w:val="none" w:sz="0" w:space="0" w:color="auto"/>
      </w:divBdr>
    </w:div>
    <w:div w:id="515122159">
      <w:bodyDiv w:val="1"/>
      <w:marLeft w:val="0"/>
      <w:marRight w:val="0"/>
      <w:marTop w:val="0"/>
      <w:marBottom w:val="0"/>
      <w:divBdr>
        <w:top w:val="none" w:sz="0" w:space="0" w:color="auto"/>
        <w:left w:val="none" w:sz="0" w:space="0" w:color="auto"/>
        <w:bottom w:val="none" w:sz="0" w:space="0" w:color="auto"/>
        <w:right w:val="none" w:sz="0" w:space="0" w:color="auto"/>
      </w:divBdr>
    </w:div>
    <w:div w:id="518004574">
      <w:bodyDiv w:val="1"/>
      <w:marLeft w:val="0"/>
      <w:marRight w:val="0"/>
      <w:marTop w:val="0"/>
      <w:marBottom w:val="0"/>
      <w:divBdr>
        <w:top w:val="none" w:sz="0" w:space="0" w:color="auto"/>
        <w:left w:val="none" w:sz="0" w:space="0" w:color="auto"/>
        <w:bottom w:val="none" w:sz="0" w:space="0" w:color="auto"/>
        <w:right w:val="none" w:sz="0" w:space="0" w:color="auto"/>
      </w:divBdr>
    </w:div>
    <w:div w:id="521361683">
      <w:bodyDiv w:val="1"/>
      <w:marLeft w:val="0"/>
      <w:marRight w:val="0"/>
      <w:marTop w:val="0"/>
      <w:marBottom w:val="0"/>
      <w:divBdr>
        <w:top w:val="none" w:sz="0" w:space="0" w:color="auto"/>
        <w:left w:val="none" w:sz="0" w:space="0" w:color="auto"/>
        <w:bottom w:val="none" w:sz="0" w:space="0" w:color="auto"/>
        <w:right w:val="none" w:sz="0" w:space="0" w:color="auto"/>
      </w:divBdr>
    </w:div>
    <w:div w:id="522592797">
      <w:bodyDiv w:val="1"/>
      <w:marLeft w:val="0"/>
      <w:marRight w:val="0"/>
      <w:marTop w:val="0"/>
      <w:marBottom w:val="0"/>
      <w:divBdr>
        <w:top w:val="none" w:sz="0" w:space="0" w:color="auto"/>
        <w:left w:val="none" w:sz="0" w:space="0" w:color="auto"/>
        <w:bottom w:val="none" w:sz="0" w:space="0" w:color="auto"/>
        <w:right w:val="none" w:sz="0" w:space="0" w:color="auto"/>
      </w:divBdr>
    </w:div>
    <w:div w:id="533349683">
      <w:bodyDiv w:val="1"/>
      <w:marLeft w:val="0"/>
      <w:marRight w:val="0"/>
      <w:marTop w:val="0"/>
      <w:marBottom w:val="0"/>
      <w:divBdr>
        <w:top w:val="none" w:sz="0" w:space="0" w:color="auto"/>
        <w:left w:val="none" w:sz="0" w:space="0" w:color="auto"/>
        <w:bottom w:val="none" w:sz="0" w:space="0" w:color="auto"/>
        <w:right w:val="none" w:sz="0" w:space="0" w:color="auto"/>
      </w:divBdr>
    </w:div>
    <w:div w:id="552231369">
      <w:bodyDiv w:val="1"/>
      <w:marLeft w:val="0"/>
      <w:marRight w:val="0"/>
      <w:marTop w:val="0"/>
      <w:marBottom w:val="0"/>
      <w:divBdr>
        <w:top w:val="none" w:sz="0" w:space="0" w:color="auto"/>
        <w:left w:val="none" w:sz="0" w:space="0" w:color="auto"/>
        <w:bottom w:val="none" w:sz="0" w:space="0" w:color="auto"/>
        <w:right w:val="none" w:sz="0" w:space="0" w:color="auto"/>
      </w:divBdr>
    </w:div>
    <w:div w:id="566838915">
      <w:bodyDiv w:val="1"/>
      <w:marLeft w:val="0"/>
      <w:marRight w:val="0"/>
      <w:marTop w:val="0"/>
      <w:marBottom w:val="0"/>
      <w:divBdr>
        <w:top w:val="none" w:sz="0" w:space="0" w:color="auto"/>
        <w:left w:val="none" w:sz="0" w:space="0" w:color="auto"/>
        <w:bottom w:val="none" w:sz="0" w:space="0" w:color="auto"/>
        <w:right w:val="none" w:sz="0" w:space="0" w:color="auto"/>
      </w:divBdr>
    </w:div>
    <w:div w:id="586815212">
      <w:bodyDiv w:val="1"/>
      <w:marLeft w:val="0"/>
      <w:marRight w:val="0"/>
      <w:marTop w:val="0"/>
      <w:marBottom w:val="0"/>
      <w:divBdr>
        <w:top w:val="none" w:sz="0" w:space="0" w:color="auto"/>
        <w:left w:val="none" w:sz="0" w:space="0" w:color="auto"/>
        <w:bottom w:val="none" w:sz="0" w:space="0" w:color="auto"/>
        <w:right w:val="none" w:sz="0" w:space="0" w:color="auto"/>
      </w:divBdr>
    </w:div>
    <w:div w:id="590821493">
      <w:bodyDiv w:val="1"/>
      <w:marLeft w:val="0"/>
      <w:marRight w:val="0"/>
      <w:marTop w:val="0"/>
      <w:marBottom w:val="0"/>
      <w:divBdr>
        <w:top w:val="none" w:sz="0" w:space="0" w:color="auto"/>
        <w:left w:val="none" w:sz="0" w:space="0" w:color="auto"/>
        <w:bottom w:val="none" w:sz="0" w:space="0" w:color="auto"/>
        <w:right w:val="none" w:sz="0" w:space="0" w:color="auto"/>
      </w:divBdr>
    </w:div>
    <w:div w:id="598677226">
      <w:bodyDiv w:val="1"/>
      <w:marLeft w:val="0"/>
      <w:marRight w:val="0"/>
      <w:marTop w:val="0"/>
      <w:marBottom w:val="0"/>
      <w:divBdr>
        <w:top w:val="none" w:sz="0" w:space="0" w:color="auto"/>
        <w:left w:val="none" w:sz="0" w:space="0" w:color="auto"/>
        <w:bottom w:val="none" w:sz="0" w:space="0" w:color="auto"/>
        <w:right w:val="none" w:sz="0" w:space="0" w:color="auto"/>
      </w:divBdr>
    </w:div>
    <w:div w:id="604388435">
      <w:bodyDiv w:val="1"/>
      <w:marLeft w:val="0"/>
      <w:marRight w:val="0"/>
      <w:marTop w:val="0"/>
      <w:marBottom w:val="0"/>
      <w:divBdr>
        <w:top w:val="none" w:sz="0" w:space="0" w:color="auto"/>
        <w:left w:val="none" w:sz="0" w:space="0" w:color="auto"/>
        <w:bottom w:val="none" w:sz="0" w:space="0" w:color="auto"/>
        <w:right w:val="none" w:sz="0" w:space="0" w:color="auto"/>
      </w:divBdr>
    </w:div>
    <w:div w:id="623855603">
      <w:bodyDiv w:val="1"/>
      <w:marLeft w:val="0"/>
      <w:marRight w:val="0"/>
      <w:marTop w:val="0"/>
      <w:marBottom w:val="0"/>
      <w:divBdr>
        <w:top w:val="none" w:sz="0" w:space="0" w:color="auto"/>
        <w:left w:val="none" w:sz="0" w:space="0" w:color="auto"/>
        <w:bottom w:val="none" w:sz="0" w:space="0" w:color="auto"/>
        <w:right w:val="none" w:sz="0" w:space="0" w:color="auto"/>
      </w:divBdr>
      <w:divsChild>
        <w:div w:id="1963924283">
          <w:marLeft w:val="0"/>
          <w:marRight w:val="0"/>
          <w:marTop w:val="0"/>
          <w:marBottom w:val="0"/>
          <w:divBdr>
            <w:top w:val="none" w:sz="0" w:space="0" w:color="auto"/>
            <w:left w:val="none" w:sz="0" w:space="0" w:color="auto"/>
            <w:bottom w:val="none" w:sz="0" w:space="0" w:color="auto"/>
            <w:right w:val="none" w:sz="0" w:space="0" w:color="auto"/>
          </w:divBdr>
          <w:divsChild>
            <w:div w:id="1116605113">
              <w:marLeft w:val="0"/>
              <w:marRight w:val="0"/>
              <w:marTop w:val="0"/>
              <w:marBottom w:val="0"/>
              <w:divBdr>
                <w:top w:val="none" w:sz="0" w:space="0" w:color="auto"/>
                <w:left w:val="none" w:sz="0" w:space="0" w:color="auto"/>
                <w:bottom w:val="none" w:sz="0" w:space="0" w:color="auto"/>
                <w:right w:val="none" w:sz="0" w:space="0" w:color="auto"/>
              </w:divBdr>
            </w:div>
            <w:div w:id="1488285001">
              <w:marLeft w:val="0"/>
              <w:marRight w:val="0"/>
              <w:marTop w:val="0"/>
              <w:marBottom w:val="0"/>
              <w:divBdr>
                <w:top w:val="none" w:sz="0" w:space="0" w:color="auto"/>
                <w:left w:val="none" w:sz="0" w:space="0" w:color="auto"/>
                <w:bottom w:val="none" w:sz="0" w:space="0" w:color="auto"/>
                <w:right w:val="none" w:sz="0" w:space="0" w:color="auto"/>
              </w:divBdr>
            </w:div>
            <w:div w:id="7012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3671">
      <w:bodyDiv w:val="1"/>
      <w:marLeft w:val="0"/>
      <w:marRight w:val="0"/>
      <w:marTop w:val="0"/>
      <w:marBottom w:val="0"/>
      <w:divBdr>
        <w:top w:val="none" w:sz="0" w:space="0" w:color="auto"/>
        <w:left w:val="none" w:sz="0" w:space="0" w:color="auto"/>
        <w:bottom w:val="none" w:sz="0" w:space="0" w:color="auto"/>
        <w:right w:val="none" w:sz="0" w:space="0" w:color="auto"/>
      </w:divBdr>
    </w:div>
    <w:div w:id="631910438">
      <w:bodyDiv w:val="1"/>
      <w:marLeft w:val="0"/>
      <w:marRight w:val="0"/>
      <w:marTop w:val="0"/>
      <w:marBottom w:val="0"/>
      <w:divBdr>
        <w:top w:val="none" w:sz="0" w:space="0" w:color="auto"/>
        <w:left w:val="none" w:sz="0" w:space="0" w:color="auto"/>
        <w:bottom w:val="none" w:sz="0" w:space="0" w:color="auto"/>
        <w:right w:val="none" w:sz="0" w:space="0" w:color="auto"/>
      </w:divBdr>
    </w:div>
    <w:div w:id="643655909">
      <w:bodyDiv w:val="1"/>
      <w:marLeft w:val="0"/>
      <w:marRight w:val="0"/>
      <w:marTop w:val="0"/>
      <w:marBottom w:val="0"/>
      <w:divBdr>
        <w:top w:val="none" w:sz="0" w:space="0" w:color="auto"/>
        <w:left w:val="none" w:sz="0" w:space="0" w:color="auto"/>
        <w:bottom w:val="none" w:sz="0" w:space="0" w:color="auto"/>
        <w:right w:val="none" w:sz="0" w:space="0" w:color="auto"/>
      </w:divBdr>
    </w:div>
    <w:div w:id="661591958">
      <w:bodyDiv w:val="1"/>
      <w:marLeft w:val="0"/>
      <w:marRight w:val="0"/>
      <w:marTop w:val="0"/>
      <w:marBottom w:val="0"/>
      <w:divBdr>
        <w:top w:val="none" w:sz="0" w:space="0" w:color="auto"/>
        <w:left w:val="none" w:sz="0" w:space="0" w:color="auto"/>
        <w:bottom w:val="none" w:sz="0" w:space="0" w:color="auto"/>
        <w:right w:val="none" w:sz="0" w:space="0" w:color="auto"/>
      </w:divBdr>
    </w:div>
    <w:div w:id="698287074">
      <w:bodyDiv w:val="1"/>
      <w:marLeft w:val="0"/>
      <w:marRight w:val="0"/>
      <w:marTop w:val="0"/>
      <w:marBottom w:val="0"/>
      <w:divBdr>
        <w:top w:val="none" w:sz="0" w:space="0" w:color="auto"/>
        <w:left w:val="none" w:sz="0" w:space="0" w:color="auto"/>
        <w:bottom w:val="none" w:sz="0" w:space="0" w:color="auto"/>
        <w:right w:val="none" w:sz="0" w:space="0" w:color="auto"/>
      </w:divBdr>
    </w:div>
    <w:div w:id="701980481">
      <w:bodyDiv w:val="1"/>
      <w:marLeft w:val="0"/>
      <w:marRight w:val="0"/>
      <w:marTop w:val="0"/>
      <w:marBottom w:val="0"/>
      <w:divBdr>
        <w:top w:val="none" w:sz="0" w:space="0" w:color="auto"/>
        <w:left w:val="none" w:sz="0" w:space="0" w:color="auto"/>
        <w:bottom w:val="none" w:sz="0" w:space="0" w:color="auto"/>
        <w:right w:val="none" w:sz="0" w:space="0" w:color="auto"/>
      </w:divBdr>
    </w:div>
    <w:div w:id="732703391">
      <w:bodyDiv w:val="1"/>
      <w:marLeft w:val="0"/>
      <w:marRight w:val="0"/>
      <w:marTop w:val="0"/>
      <w:marBottom w:val="0"/>
      <w:divBdr>
        <w:top w:val="none" w:sz="0" w:space="0" w:color="auto"/>
        <w:left w:val="none" w:sz="0" w:space="0" w:color="auto"/>
        <w:bottom w:val="none" w:sz="0" w:space="0" w:color="auto"/>
        <w:right w:val="none" w:sz="0" w:space="0" w:color="auto"/>
      </w:divBdr>
    </w:div>
    <w:div w:id="761872856">
      <w:bodyDiv w:val="1"/>
      <w:marLeft w:val="0"/>
      <w:marRight w:val="0"/>
      <w:marTop w:val="0"/>
      <w:marBottom w:val="0"/>
      <w:divBdr>
        <w:top w:val="none" w:sz="0" w:space="0" w:color="auto"/>
        <w:left w:val="none" w:sz="0" w:space="0" w:color="auto"/>
        <w:bottom w:val="none" w:sz="0" w:space="0" w:color="auto"/>
        <w:right w:val="none" w:sz="0" w:space="0" w:color="auto"/>
      </w:divBdr>
    </w:div>
    <w:div w:id="765658721">
      <w:bodyDiv w:val="1"/>
      <w:marLeft w:val="0"/>
      <w:marRight w:val="0"/>
      <w:marTop w:val="0"/>
      <w:marBottom w:val="0"/>
      <w:divBdr>
        <w:top w:val="none" w:sz="0" w:space="0" w:color="auto"/>
        <w:left w:val="none" w:sz="0" w:space="0" w:color="auto"/>
        <w:bottom w:val="none" w:sz="0" w:space="0" w:color="auto"/>
        <w:right w:val="none" w:sz="0" w:space="0" w:color="auto"/>
      </w:divBdr>
    </w:div>
    <w:div w:id="767385230">
      <w:bodyDiv w:val="1"/>
      <w:marLeft w:val="0"/>
      <w:marRight w:val="0"/>
      <w:marTop w:val="0"/>
      <w:marBottom w:val="0"/>
      <w:divBdr>
        <w:top w:val="none" w:sz="0" w:space="0" w:color="auto"/>
        <w:left w:val="none" w:sz="0" w:space="0" w:color="auto"/>
        <w:bottom w:val="none" w:sz="0" w:space="0" w:color="auto"/>
        <w:right w:val="none" w:sz="0" w:space="0" w:color="auto"/>
      </w:divBdr>
    </w:div>
    <w:div w:id="792751781">
      <w:bodyDiv w:val="1"/>
      <w:marLeft w:val="0"/>
      <w:marRight w:val="0"/>
      <w:marTop w:val="0"/>
      <w:marBottom w:val="0"/>
      <w:divBdr>
        <w:top w:val="none" w:sz="0" w:space="0" w:color="auto"/>
        <w:left w:val="none" w:sz="0" w:space="0" w:color="auto"/>
        <w:bottom w:val="none" w:sz="0" w:space="0" w:color="auto"/>
        <w:right w:val="none" w:sz="0" w:space="0" w:color="auto"/>
      </w:divBdr>
    </w:div>
    <w:div w:id="802501943">
      <w:bodyDiv w:val="1"/>
      <w:marLeft w:val="0"/>
      <w:marRight w:val="0"/>
      <w:marTop w:val="0"/>
      <w:marBottom w:val="0"/>
      <w:divBdr>
        <w:top w:val="none" w:sz="0" w:space="0" w:color="auto"/>
        <w:left w:val="none" w:sz="0" w:space="0" w:color="auto"/>
        <w:bottom w:val="none" w:sz="0" w:space="0" w:color="auto"/>
        <w:right w:val="none" w:sz="0" w:space="0" w:color="auto"/>
      </w:divBdr>
    </w:div>
    <w:div w:id="819275846">
      <w:bodyDiv w:val="1"/>
      <w:marLeft w:val="0"/>
      <w:marRight w:val="0"/>
      <w:marTop w:val="0"/>
      <w:marBottom w:val="0"/>
      <w:divBdr>
        <w:top w:val="none" w:sz="0" w:space="0" w:color="auto"/>
        <w:left w:val="none" w:sz="0" w:space="0" w:color="auto"/>
        <w:bottom w:val="none" w:sz="0" w:space="0" w:color="auto"/>
        <w:right w:val="none" w:sz="0" w:space="0" w:color="auto"/>
      </w:divBdr>
    </w:div>
    <w:div w:id="828669470">
      <w:bodyDiv w:val="1"/>
      <w:marLeft w:val="0"/>
      <w:marRight w:val="0"/>
      <w:marTop w:val="0"/>
      <w:marBottom w:val="0"/>
      <w:divBdr>
        <w:top w:val="none" w:sz="0" w:space="0" w:color="auto"/>
        <w:left w:val="none" w:sz="0" w:space="0" w:color="auto"/>
        <w:bottom w:val="none" w:sz="0" w:space="0" w:color="auto"/>
        <w:right w:val="none" w:sz="0" w:space="0" w:color="auto"/>
      </w:divBdr>
    </w:div>
    <w:div w:id="837504846">
      <w:bodyDiv w:val="1"/>
      <w:marLeft w:val="0"/>
      <w:marRight w:val="0"/>
      <w:marTop w:val="0"/>
      <w:marBottom w:val="0"/>
      <w:divBdr>
        <w:top w:val="none" w:sz="0" w:space="0" w:color="auto"/>
        <w:left w:val="none" w:sz="0" w:space="0" w:color="auto"/>
        <w:bottom w:val="none" w:sz="0" w:space="0" w:color="auto"/>
        <w:right w:val="none" w:sz="0" w:space="0" w:color="auto"/>
      </w:divBdr>
    </w:div>
    <w:div w:id="858468742">
      <w:bodyDiv w:val="1"/>
      <w:marLeft w:val="0"/>
      <w:marRight w:val="0"/>
      <w:marTop w:val="0"/>
      <w:marBottom w:val="0"/>
      <w:divBdr>
        <w:top w:val="none" w:sz="0" w:space="0" w:color="auto"/>
        <w:left w:val="none" w:sz="0" w:space="0" w:color="auto"/>
        <w:bottom w:val="none" w:sz="0" w:space="0" w:color="auto"/>
        <w:right w:val="none" w:sz="0" w:space="0" w:color="auto"/>
      </w:divBdr>
    </w:div>
    <w:div w:id="871039193">
      <w:bodyDiv w:val="1"/>
      <w:marLeft w:val="0"/>
      <w:marRight w:val="0"/>
      <w:marTop w:val="0"/>
      <w:marBottom w:val="0"/>
      <w:divBdr>
        <w:top w:val="none" w:sz="0" w:space="0" w:color="auto"/>
        <w:left w:val="none" w:sz="0" w:space="0" w:color="auto"/>
        <w:bottom w:val="none" w:sz="0" w:space="0" w:color="auto"/>
        <w:right w:val="none" w:sz="0" w:space="0" w:color="auto"/>
      </w:divBdr>
    </w:div>
    <w:div w:id="878279899">
      <w:bodyDiv w:val="1"/>
      <w:marLeft w:val="0"/>
      <w:marRight w:val="0"/>
      <w:marTop w:val="0"/>
      <w:marBottom w:val="0"/>
      <w:divBdr>
        <w:top w:val="none" w:sz="0" w:space="0" w:color="auto"/>
        <w:left w:val="none" w:sz="0" w:space="0" w:color="auto"/>
        <w:bottom w:val="none" w:sz="0" w:space="0" w:color="auto"/>
        <w:right w:val="none" w:sz="0" w:space="0" w:color="auto"/>
      </w:divBdr>
    </w:div>
    <w:div w:id="892619957">
      <w:bodyDiv w:val="1"/>
      <w:marLeft w:val="0"/>
      <w:marRight w:val="0"/>
      <w:marTop w:val="0"/>
      <w:marBottom w:val="0"/>
      <w:divBdr>
        <w:top w:val="none" w:sz="0" w:space="0" w:color="auto"/>
        <w:left w:val="none" w:sz="0" w:space="0" w:color="auto"/>
        <w:bottom w:val="none" w:sz="0" w:space="0" w:color="auto"/>
        <w:right w:val="none" w:sz="0" w:space="0" w:color="auto"/>
      </w:divBdr>
    </w:div>
    <w:div w:id="914776675">
      <w:bodyDiv w:val="1"/>
      <w:marLeft w:val="0"/>
      <w:marRight w:val="0"/>
      <w:marTop w:val="0"/>
      <w:marBottom w:val="0"/>
      <w:divBdr>
        <w:top w:val="none" w:sz="0" w:space="0" w:color="auto"/>
        <w:left w:val="none" w:sz="0" w:space="0" w:color="auto"/>
        <w:bottom w:val="none" w:sz="0" w:space="0" w:color="auto"/>
        <w:right w:val="none" w:sz="0" w:space="0" w:color="auto"/>
      </w:divBdr>
    </w:div>
    <w:div w:id="933977044">
      <w:bodyDiv w:val="1"/>
      <w:marLeft w:val="0"/>
      <w:marRight w:val="0"/>
      <w:marTop w:val="0"/>
      <w:marBottom w:val="0"/>
      <w:divBdr>
        <w:top w:val="none" w:sz="0" w:space="0" w:color="auto"/>
        <w:left w:val="none" w:sz="0" w:space="0" w:color="auto"/>
        <w:bottom w:val="none" w:sz="0" w:space="0" w:color="auto"/>
        <w:right w:val="none" w:sz="0" w:space="0" w:color="auto"/>
      </w:divBdr>
    </w:div>
    <w:div w:id="946422109">
      <w:bodyDiv w:val="1"/>
      <w:marLeft w:val="0"/>
      <w:marRight w:val="0"/>
      <w:marTop w:val="0"/>
      <w:marBottom w:val="0"/>
      <w:divBdr>
        <w:top w:val="none" w:sz="0" w:space="0" w:color="auto"/>
        <w:left w:val="none" w:sz="0" w:space="0" w:color="auto"/>
        <w:bottom w:val="none" w:sz="0" w:space="0" w:color="auto"/>
        <w:right w:val="none" w:sz="0" w:space="0" w:color="auto"/>
      </w:divBdr>
    </w:div>
    <w:div w:id="969091508">
      <w:bodyDiv w:val="1"/>
      <w:marLeft w:val="0"/>
      <w:marRight w:val="0"/>
      <w:marTop w:val="0"/>
      <w:marBottom w:val="0"/>
      <w:divBdr>
        <w:top w:val="none" w:sz="0" w:space="0" w:color="auto"/>
        <w:left w:val="none" w:sz="0" w:space="0" w:color="auto"/>
        <w:bottom w:val="none" w:sz="0" w:space="0" w:color="auto"/>
        <w:right w:val="none" w:sz="0" w:space="0" w:color="auto"/>
      </w:divBdr>
    </w:div>
    <w:div w:id="978343761">
      <w:bodyDiv w:val="1"/>
      <w:marLeft w:val="0"/>
      <w:marRight w:val="0"/>
      <w:marTop w:val="0"/>
      <w:marBottom w:val="0"/>
      <w:divBdr>
        <w:top w:val="none" w:sz="0" w:space="0" w:color="auto"/>
        <w:left w:val="none" w:sz="0" w:space="0" w:color="auto"/>
        <w:bottom w:val="none" w:sz="0" w:space="0" w:color="auto"/>
        <w:right w:val="none" w:sz="0" w:space="0" w:color="auto"/>
      </w:divBdr>
    </w:div>
    <w:div w:id="992872023">
      <w:bodyDiv w:val="1"/>
      <w:marLeft w:val="0"/>
      <w:marRight w:val="0"/>
      <w:marTop w:val="0"/>
      <w:marBottom w:val="0"/>
      <w:divBdr>
        <w:top w:val="none" w:sz="0" w:space="0" w:color="auto"/>
        <w:left w:val="none" w:sz="0" w:space="0" w:color="auto"/>
        <w:bottom w:val="none" w:sz="0" w:space="0" w:color="auto"/>
        <w:right w:val="none" w:sz="0" w:space="0" w:color="auto"/>
      </w:divBdr>
    </w:div>
    <w:div w:id="1057514551">
      <w:bodyDiv w:val="1"/>
      <w:marLeft w:val="0"/>
      <w:marRight w:val="0"/>
      <w:marTop w:val="0"/>
      <w:marBottom w:val="0"/>
      <w:divBdr>
        <w:top w:val="none" w:sz="0" w:space="0" w:color="auto"/>
        <w:left w:val="none" w:sz="0" w:space="0" w:color="auto"/>
        <w:bottom w:val="none" w:sz="0" w:space="0" w:color="auto"/>
        <w:right w:val="none" w:sz="0" w:space="0" w:color="auto"/>
      </w:divBdr>
    </w:div>
    <w:div w:id="1070347644">
      <w:bodyDiv w:val="1"/>
      <w:marLeft w:val="0"/>
      <w:marRight w:val="0"/>
      <w:marTop w:val="0"/>
      <w:marBottom w:val="0"/>
      <w:divBdr>
        <w:top w:val="none" w:sz="0" w:space="0" w:color="auto"/>
        <w:left w:val="none" w:sz="0" w:space="0" w:color="auto"/>
        <w:bottom w:val="none" w:sz="0" w:space="0" w:color="auto"/>
        <w:right w:val="none" w:sz="0" w:space="0" w:color="auto"/>
      </w:divBdr>
    </w:div>
    <w:div w:id="1078135998">
      <w:bodyDiv w:val="1"/>
      <w:marLeft w:val="0"/>
      <w:marRight w:val="0"/>
      <w:marTop w:val="0"/>
      <w:marBottom w:val="0"/>
      <w:divBdr>
        <w:top w:val="none" w:sz="0" w:space="0" w:color="auto"/>
        <w:left w:val="none" w:sz="0" w:space="0" w:color="auto"/>
        <w:bottom w:val="none" w:sz="0" w:space="0" w:color="auto"/>
        <w:right w:val="none" w:sz="0" w:space="0" w:color="auto"/>
      </w:divBdr>
    </w:div>
    <w:div w:id="1094201865">
      <w:bodyDiv w:val="1"/>
      <w:marLeft w:val="0"/>
      <w:marRight w:val="0"/>
      <w:marTop w:val="0"/>
      <w:marBottom w:val="0"/>
      <w:divBdr>
        <w:top w:val="none" w:sz="0" w:space="0" w:color="auto"/>
        <w:left w:val="none" w:sz="0" w:space="0" w:color="auto"/>
        <w:bottom w:val="none" w:sz="0" w:space="0" w:color="auto"/>
        <w:right w:val="none" w:sz="0" w:space="0" w:color="auto"/>
      </w:divBdr>
    </w:div>
    <w:div w:id="1096707693">
      <w:bodyDiv w:val="1"/>
      <w:marLeft w:val="0"/>
      <w:marRight w:val="0"/>
      <w:marTop w:val="0"/>
      <w:marBottom w:val="0"/>
      <w:divBdr>
        <w:top w:val="none" w:sz="0" w:space="0" w:color="auto"/>
        <w:left w:val="none" w:sz="0" w:space="0" w:color="auto"/>
        <w:bottom w:val="none" w:sz="0" w:space="0" w:color="auto"/>
        <w:right w:val="none" w:sz="0" w:space="0" w:color="auto"/>
      </w:divBdr>
    </w:div>
    <w:div w:id="1102066634">
      <w:bodyDiv w:val="1"/>
      <w:marLeft w:val="0"/>
      <w:marRight w:val="0"/>
      <w:marTop w:val="0"/>
      <w:marBottom w:val="0"/>
      <w:divBdr>
        <w:top w:val="none" w:sz="0" w:space="0" w:color="auto"/>
        <w:left w:val="none" w:sz="0" w:space="0" w:color="auto"/>
        <w:bottom w:val="none" w:sz="0" w:space="0" w:color="auto"/>
        <w:right w:val="none" w:sz="0" w:space="0" w:color="auto"/>
      </w:divBdr>
    </w:div>
    <w:div w:id="1145975691">
      <w:bodyDiv w:val="1"/>
      <w:marLeft w:val="0"/>
      <w:marRight w:val="0"/>
      <w:marTop w:val="0"/>
      <w:marBottom w:val="0"/>
      <w:divBdr>
        <w:top w:val="none" w:sz="0" w:space="0" w:color="auto"/>
        <w:left w:val="none" w:sz="0" w:space="0" w:color="auto"/>
        <w:bottom w:val="none" w:sz="0" w:space="0" w:color="auto"/>
        <w:right w:val="none" w:sz="0" w:space="0" w:color="auto"/>
      </w:divBdr>
    </w:div>
    <w:div w:id="1151557761">
      <w:bodyDiv w:val="1"/>
      <w:marLeft w:val="0"/>
      <w:marRight w:val="0"/>
      <w:marTop w:val="0"/>
      <w:marBottom w:val="0"/>
      <w:divBdr>
        <w:top w:val="none" w:sz="0" w:space="0" w:color="auto"/>
        <w:left w:val="none" w:sz="0" w:space="0" w:color="auto"/>
        <w:bottom w:val="none" w:sz="0" w:space="0" w:color="auto"/>
        <w:right w:val="none" w:sz="0" w:space="0" w:color="auto"/>
      </w:divBdr>
    </w:div>
    <w:div w:id="1163744836">
      <w:bodyDiv w:val="1"/>
      <w:marLeft w:val="0"/>
      <w:marRight w:val="0"/>
      <w:marTop w:val="0"/>
      <w:marBottom w:val="0"/>
      <w:divBdr>
        <w:top w:val="none" w:sz="0" w:space="0" w:color="auto"/>
        <w:left w:val="none" w:sz="0" w:space="0" w:color="auto"/>
        <w:bottom w:val="none" w:sz="0" w:space="0" w:color="auto"/>
        <w:right w:val="none" w:sz="0" w:space="0" w:color="auto"/>
      </w:divBdr>
    </w:div>
    <w:div w:id="1171914818">
      <w:bodyDiv w:val="1"/>
      <w:marLeft w:val="0"/>
      <w:marRight w:val="0"/>
      <w:marTop w:val="0"/>
      <w:marBottom w:val="0"/>
      <w:divBdr>
        <w:top w:val="none" w:sz="0" w:space="0" w:color="auto"/>
        <w:left w:val="none" w:sz="0" w:space="0" w:color="auto"/>
        <w:bottom w:val="none" w:sz="0" w:space="0" w:color="auto"/>
        <w:right w:val="none" w:sz="0" w:space="0" w:color="auto"/>
      </w:divBdr>
    </w:div>
    <w:div w:id="1182091652">
      <w:bodyDiv w:val="1"/>
      <w:marLeft w:val="0"/>
      <w:marRight w:val="0"/>
      <w:marTop w:val="0"/>
      <w:marBottom w:val="0"/>
      <w:divBdr>
        <w:top w:val="none" w:sz="0" w:space="0" w:color="auto"/>
        <w:left w:val="none" w:sz="0" w:space="0" w:color="auto"/>
        <w:bottom w:val="none" w:sz="0" w:space="0" w:color="auto"/>
        <w:right w:val="none" w:sz="0" w:space="0" w:color="auto"/>
      </w:divBdr>
    </w:div>
    <w:div w:id="1220245238">
      <w:bodyDiv w:val="1"/>
      <w:marLeft w:val="0"/>
      <w:marRight w:val="0"/>
      <w:marTop w:val="0"/>
      <w:marBottom w:val="0"/>
      <w:divBdr>
        <w:top w:val="none" w:sz="0" w:space="0" w:color="auto"/>
        <w:left w:val="none" w:sz="0" w:space="0" w:color="auto"/>
        <w:bottom w:val="none" w:sz="0" w:space="0" w:color="auto"/>
        <w:right w:val="none" w:sz="0" w:space="0" w:color="auto"/>
      </w:divBdr>
    </w:div>
    <w:div w:id="1241212063">
      <w:bodyDiv w:val="1"/>
      <w:marLeft w:val="0"/>
      <w:marRight w:val="0"/>
      <w:marTop w:val="0"/>
      <w:marBottom w:val="0"/>
      <w:divBdr>
        <w:top w:val="none" w:sz="0" w:space="0" w:color="auto"/>
        <w:left w:val="none" w:sz="0" w:space="0" w:color="auto"/>
        <w:bottom w:val="none" w:sz="0" w:space="0" w:color="auto"/>
        <w:right w:val="none" w:sz="0" w:space="0" w:color="auto"/>
      </w:divBdr>
    </w:div>
    <w:div w:id="1253394685">
      <w:bodyDiv w:val="1"/>
      <w:marLeft w:val="0"/>
      <w:marRight w:val="0"/>
      <w:marTop w:val="0"/>
      <w:marBottom w:val="0"/>
      <w:divBdr>
        <w:top w:val="none" w:sz="0" w:space="0" w:color="auto"/>
        <w:left w:val="none" w:sz="0" w:space="0" w:color="auto"/>
        <w:bottom w:val="none" w:sz="0" w:space="0" w:color="auto"/>
        <w:right w:val="none" w:sz="0" w:space="0" w:color="auto"/>
      </w:divBdr>
    </w:div>
    <w:div w:id="1253587125">
      <w:bodyDiv w:val="1"/>
      <w:marLeft w:val="0"/>
      <w:marRight w:val="0"/>
      <w:marTop w:val="0"/>
      <w:marBottom w:val="0"/>
      <w:divBdr>
        <w:top w:val="none" w:sz="0" w:space="0" w:color="auto"/>
        <w:left w:val="none" w:sz="0" w:space="0" w:color="auto"/>
        <w:bottom w:val="none" w:sz="0" w:space="0" w:color="auto"/>
        <w:right w:val="none" w:sz="0" w:space="0" w:color="auto"/>
      </w:divBdr>
    </w:div>
    <w:div w:id="1256280759">
      <w:bodyDiv w:val="1"/>
      <w:marLeft w:val="0"/>
      <w:marRight w:val="0"/>
      <w:marTop w:val="0"/>
      <w:marBottom w:val="0"/>
      <w:divBdr>
        <w:top w:val="none" w:sz="0" w:space="0" w:color="auto"/>
        <w:left w:val="none" w:sz="0" w:space="0" w:color="auto"/>
        <w:bottom w:val="none" w:sz="0" w:space="0" w:color="auto"/>
        <w:right w:val="none" w:sz="0" w:space="0" w:color="auto"/>
      </w:divBdr>
    </w:div>
    <w:div w:id="1258635510">
      <w:bodyDiv w:val="1"/>
      <w:marLeft w:val="0"/>
      <w:marRight w:val="0"/>
      <w:marTop w:val="0"/>
      <w:marBottom w:val="0"/>
      <w:divBdr>
        <w:top w:val="none" w:sz="0" w:space="0" w:color="auto"/>
        <w:left w:val="none" w:sz="0" w:space="0" w:color="auto"/>
        <w:bottom w:val="none" w:sz="0" w:space="0" w:color="auto"/>
        <w:right w:val="none" w:sz="0" w:space="0" w:color="auto"/>
      </w:divBdr>
    </w:div>
    <w:div w:id="1264532872">
      <w:bodyDiv w:val="1"/>
      <w:marLeft w:val="0"/>
      <w:marRight w:val="0"/>
      <w:marTop w:val="0"/>
      <w:marBottom w:val="0"/>
      <w:divBdr>
        <w:top w:val="none" w:sz="0" w:space="0" w:color="auto"/>
        <w:left w:val="none" w:sz="0" w:space="0" w:color="auto"/>
        <w:bottom w:val="none" w:sz="0" w:space="0" w:color="auto"/>
        <w:right w:val="none" w:sz="0" w:space="0" w:color="auto"/>
      </w:divBdr>
    </w:div>
    <w:div w:id="1314219667">
      <w:bodyDiv w:val="1"/>
      <w:marLeft w:val="0"/>
      <w:marRight w:val="0"/>
      <w:marTop w:val="0"/>
      <w:marBottom w:val="0"/>
      <w:divBdr>
        <w:top w:val="none" w:sz="0" w:space="0" w:color="auto"/>
        <w:left w:val="none" w:sz="0" w:space="0" w:color="auto"/>
        <w:bottom w:val="none" w:sz="0" w:space="0" w:color="auto"/>
        <w:right w:val="none" w:sz="0" w:space="0" w:color="auto"/>
      </w:divBdr>
    </w:div>
    <w:div w:id="1315570230">
      <w:bodyDiv w:val="1"/>
      <w:marLeft w:val="0"/>
      <w:marRight w:val="0"/>
      <w:marTop w:val="0"/>
      <w:marBottom w:val="0"/>
      <w:divBdr>
        <w:top w:val="none" w:sz="0" w:space="0" w:color="auto"/>
        <w:left w:val="none" w:sz="0" w:space="0" w:color="auto"/>
        <w:bottom w:val="none" w:sz="0" w:space="0" w:color="auto"/>
        <w:right w:val="none" w:sz="0" w:space="0" w:color="auto"/>
      </w:divBdr>
    </w:div>
    <w:div w:id="1319571999">
      <w:bodyDiv w:val="1"/>
      <w:marLeft w:val="0"/>
      <w:marRight w:val="0"/>
      <w:marTop w:val="0"/>
      <w:marBottom w:val="0"/>
      <w:divBdr>
        <w:top w:val="none" w:sz="0" w:space="0" w:color="auto"/>
        <w:left w:val="none" w:sz="0" w:space="0" w:color="auto"/>
        <w:bottom w:val="none" w:sz="0" w:space="0" w:color="auto"/>
        <w:right w:val="none" w:sz="0" w:space="0" w:color="auto"/>
      </w:divBdr>
    </w:div>
    <w:div w:id="1323970084">
      <w:bodyDiv w:val="1"/>
      <w:marLeft w:val="0"/>
      <w:marRight w:val="0"/>
      <w:marTop w:val="0"/>
      <w:marBottom w:val="0"/>
      <w:divBdr>
        <w:top w:val="none" w:sz="0" w:space="0" w:color="auto"/>
        <w:left w:val="none" w:sz="0" w:space="0" w:color="auto"/>
        <w:bottom w:val="none" w:sz="0" w:space="0" w:color="auto"/>
        <w:right w:val="none" w:sz="0" w:space="0" w:color="auto"/>
      </w:divBdr>
    </w:div>
    <w:div w:id="1334333173">
      <w:bodyDiv w:val="1"/>
      <w:marLeft w:val="0"/>
      <w:marRight w:val="0"/>
      <w:marTop w:val="0"/>
      <w:marBottom w:val="0"/>
      <w:divBdr>
        <w:top w:val="none" w:sz="0" w:space="0" w:color="auto"/>
        <w:left w:val="none" w:sz="0" w:space="0" w:color="auto"/>
        <w:bottom w:val="none" w:sz="0" w:space="0" w:color="auto"/>
        <w:right w:val="none" w:sz="0" w:space="0" w:color="auto"/>
      </w:divBdr>
    </w:div>
    <w:div w:id="1352760840">
      <w:bodyDiv w:val="1"/>
      <w:marLeft w:val="0"/>
      <w:marRight w:val="0"/>
      <w:marTop w:val="0"/>
      <w:marBottom w:val="0"/>
      <w:divBdr>
        <w:top w:val="none" w:sz="0" w:space="0" w:color="auto"/>
        <w:left w:val="none" w:sz="0" w:space="0" w:color="auto"/>
        <w:bottom w:val="none" w:sz="0" w:space="0" w:color="auto"/>
        <w:right w:val="none" w:sz="0" w:space="0" w:color="auto"/>
      </w:divBdr>
    </w:div>
    <w:div w:id="1371300883">
      <w:bodyDiv w:val="1"/>
      <w:marLeft w:val="0"/>
      <w:marRight w:val="0"/>
      <w:marTop w:val="0"/>
      <w:marBottom w:val="0"/>
      <w:divBdr>
        <w:top w:val="none" w:sz="0" w:space="0" w:color="auto"/>
        <w:left w:val="none" w:sz="0" w:space="0" w:color="auto"/>
        <w:bottom w:val="none" w:sz="0" w:space="0" w:color="auto"/>
        <w:right w:val="none" w:sz="0" w:space="0" w:color="auto"/>
      </w:divBdr>
    </w:div>
    <w:div w:id="1386875595">
      <w:bodyDiv w:val="1"/>
      <w:marLeft w:val="0"/>
      <w:marRight w:val="0"/>
      <w:marTop w:val="0"/>
      <w:marBottom w:val="0"/>
      <w:divBdr>
        <w:top w:val="none" w:sz="0" w:space="0" w:color="auto"/>
        <w:left w:val="none" w:sz="0" w:space="0" w:color="auto"/>
        <w:bottom w:val="none" w:sz="0" w:space="0" w:color="auto"/>
        <w:right w:val="none" w:sz="0" w:space="0" w:color="auto"/>
      </w:divBdr>
    </w:div>
    <w:div w:id="1412773792">
      <w:bodyDiv w:val="1"/>
      <w:marLeft w:val="0"/>
      <w:marRight w:val="0"/>
      <w:marTop w:val="0"/>
      <w:marBottom w:val="0"/>
      <w:divBdr>
        <w:top w:val="none" w:sz="0" w:space="0" w:color="auto"/>
        <w:left w:val="none" w:sz="0" w:space="0" w:color="auto"/>
        <w:bottom w:val="none" w:sz="0" w:space="0" w:color="auto"/>
        <w:right w:val="none" w:sz="0" w:space="0" w:color="auto"/>
      </w:divBdr>
    </w:div>
    <w:div w:id="1416708624">
      <w:bodyDiv w:val="1"/>
      <w:marLeft w:val="0"/>
      <w:marRight w:val="0"/>
      <w:marTop w:val="0"/>
      <w:marBottom w:val="0"/>
      <w:divBdr>
        <w:top w:val="none" w:sz="0" w:space="0" w:color="auto"/>
        <w:left w:val="none" w:sz="0" w:space="0" w:color="auto"/>
        <w:bottom w:val="none" w:sz="0" w:space="0" w:color="auto"/>
        <w:right w:val="none" w:sz="0" w:space="0" w:color="auto"/>
      </w:divBdr>
    </w:div>
    <w:div w:id="1450397108">
      <w:bodyDiv w:val="1"/>
      <w:marLeft w:val="0"/>
      <w:marRight w:val="0"/>
      <w:marTop w:val="0"/>
      <w:marBottom w:val="0"/>
      <w:divBdr>
        <w:top w:val="none" w:sz="0" w:space="0" w:color="auto"/>
        <w:left w:val="none" w:sz="0" w:space="0" w:color="auto"/>
        <w:bottom w:val="none" w:sz="0" w:space="0" w:color="auto"/>
        <w:right w:val="none" w:sz="0" w:space="0" w:color="auto"/>
      </w:divBdr>
    </w:div>
    <w:div w:id="1461921790">
      <w:bodyDiv w:val="1"/>
      <w:marLeft w:val="0"/>
      <w:marRight w:val="0"/>
      <w:marTop w:val="0"/>
      <w:marBottom w:val="0"/>
      <w:divBdr>
        <w:top w:val="none" w:sz="0" w:space="0" w:color="auto"/>
        <w:left w:val="none" w:sz="0" w:space="0" w:color="auto"/>
        <w:bottom w:val="none" w:sz="0" w:space="0" w:color="auto"/>
        <w:right w:val="none" w:sz="0" w:space="0" w:color="auto"/>
      </w:divBdr>
    </w:div>
    <w:div w:id="1463884310">
      <w:bodyDiv w:val="1"/>
      <w:marLeft w:val="0"/>
      <w:marRight w:val="0"/>
      <w:marTop w:val="0"/>
      <w:marBottom w:val="0"/>
      <w:divBdr>
        <w:top w:val="none" w:sz="0" w:space="0" w:color="auto"/>
        <w:left w:val="none" w:sz="0" w:space="0" w:color="auto"/>
        <w:bottom w:val="none" w:sz="0" w:space="0" w:color="auto"/>
        <w:right w:val="none" w:sz="0" w:space="0" w:color="auto"/>
      </w:divBdr>
    </w:div>
    <w:div w:id="1466696691">
      <w:bodyDiv w:val="1"/>
      <w:marLeft w:val="0"/>
      <w:marRight w:val="0"/>
      <w:marTop w:val="0"/>
      <w:marBottom w:val="0"/>
      <w:divBdr>
        <w:top w:val="none" w:sz="0" w:space="0" w:color="auto"/>
        <w:left w:val="none" w:sz="0" w:space="0" w:color="auto"/>
        <w:bottom w:val="none" w:sz="0" w:space="0" w:color="auto"/>
        <w:right w:val="none" w:sz="0" w:space="0" w:color="auto"/>
      </w:divBdr>
    </w:div>
    <w:div w:id="1509326773">
      <w:bodyDiv w:val="1"/>
      <w:marLeft w:val="0"/>
      <w:marRight w:val="0"/>
      <w:marTop w:val="0"/>
      <w:marBottom w:val="0"/>
      <w:divBdr>
        <w:top w:val="none" w:sz="0" w:space="0" w:color="auto"/>
        <w:left w:val="none" w:sz="0" w:space="0" w:color="auto"/>
        <w:bottom w:val="none" w:sz="0" w:space="0" w:color="auto"/>
        <w:right w:val="none" w:sz="0" w:space="0" w:color="auto"/>
      </w:divBdr>
    </w:div>
    <w:div w:id="1523713762">
      <w:bodyDiv w:val="1"/>
      <w:marLeft w:val="0"/>
      <w:marRight w:val="0"/>
      <w:marTop w:val="0"/>
      <w:marBottom w:val="0"/>
      <w:divBdr>
        <w:top w:val="none" w:sz="0" w:space="0" w:color="auto"/>
        <w:left w:val="none" w:sz="0" w:space="0" w:color="auto"/>
        <w:bottom w:val="none" w:sz="0" w:space="0" w:color="auto"/>
        <w:right w:val="none" w:sz="0" w:space="0" w:color="auto"/>
      </w:divBdr>
    </w:div>
    <w:div w:id="1525055024">
      <w:bodyDiv w:val="1"/>
      <w:marLeft w:val="0"/>
      <w:marRight w:val="0"/>
      <w:marTop w:val="0"/>
      <w:marBottom w:val="0"/>
      <w:divBdr>
        <w:top w:val="none" w:sz="0" w:space="0" w:color="auto"/>
        <w:left w:val="none" w:sz="0" w:space="0" w:color="auto"/>
        <w:bottom w:val="none" w:sz="0" w:space="0" w:color="auto"/>
        <w:right w:val="none" w:sz="0" w:space="0" w:color="auto"/>
      </w:divBdr>
    </w:div>
    <w:div w:id="1532916357">
      <w:bodyDiv w:val="1"/>
      <w:marLeft w:val="0"/>
      <w:marRight w:val="0"/>
      <w:marTop w:val="0"/>
      <w:marBottom w:val="0"/>
      <w:divBdr>
        <w:top w:val="none" w:sz="0" w:space="0" w:color="auto"/>
        <w:left w:val="none" w:sz="0" w:space="0" w:color="auto"/>
        <w:bottom w:val="none" w:sz="0" w:space="0" w:color="auto"/>
        <w:right w:val="none" w:sz="0" w:space="0" w:color="auto"/>
      </w:divBdr>
    </w:div>
    <w:div w:id="1564097645">
      <w:bodyDiv w:val="1"/>
      <w:marLeft w:val="0"/>
      <w:marRight w:val="0"/>
      <w:marTop w:val="0"/>
      <w:marBottom w:val="0"/>
      <w:divBdr>
        <w:top w:val="none" w:sz="0" w:space="0" w:color="auto"/>
        <w:left w:val="none" w:sz="0" w:space="0" w:color="auto"/>
        <w:bottom w:val="none" w:sz="0" w:space="0" w:color="auto"/>
        <w:right w:val="none" w:sz="0" w:space="0" w:color="auto"/>
      </w:divBdr>
    </w:div>
    <w:div w:id="1567103617">
      <w:bodyDiv w:val="1"/>
      <w:marLeft w:val="0"/>
      <w:marRight w:val="0"/>
      <w:marTop w:val="0"/>
      <w:marBottom w:val="0"/>
      <w:divBdr>
        <w:top w:val="none" w:sz="0" w:space="0" w:color="auto"/>
        <w:left w:val="none" w:sz="0" w:space="0" w:color="auto"/>
        <w:bottom w:val="none" w:sz="0" w:space="0" w:color="auto"/>
        <w:right w:val="none" w:sz="0" w:space="0" w:color="auto"/>
      </w:divBdr>
    </w:div>
    <w:div w:id="1569875751">
      <w:bodyDiv w:val="1"/>
      <w:marLeft w:val="0"/>
      <w:marRight w:val="0"/>
      <w:marTop w:val="0"/>
      <w:marBottom w:val="0"/>
      <w:divBdr>
        <w:top w:val="none" w:sz="0" w:space="0" w:color="auto"/>
        <w:left w:val="none" w:sz="0" w:space="0" w:color="auto"/>
        <w:bottom w:val="none" w:sz="0" w:space="0" w:color="auto"/>
        <w:right w:val="none" w:sz="0" w:space="0" w:color="auto"/>
      </w:divBdr>
    </w:div>
    <w:div w:id="1572542184">
      <w:bodyDiv w:val="1"/>
      <w:marLeft w:val="0"/>
      <w:marRight w:val="0"/>
      <w:marTop w:val="0"/>
      <w:marBottom w:val="0"/>
      <w:divBdr>
        <w:top w:val="none" w:sz="0" w:space="0" w:color="auto"/>
        <w:left w:val="none" w:sz="0" w:space="0" w:color="auto"/>
        <w:bottom w:val="none" w:sz="0" w:space="0" w:color="auto"/>
        <w:right w:val="none" w:sz="0" w:space="0" w:color="auto"/>
      </w:divBdr>
    </w:div>
    <w:div w:id="1580214021">
      <w:bodyDiv w:val="1"/>
      <w:marLeft w:val="0"/>
      <w:marRight w:val="0"/>
      <w:marTop w:val="0"/>
      <w:marBottom w:val="0"/>
      <w:divBdr>
        <w:top w:val="none" w:sz="0" w:space="0" w:color="auto"/>
        <w:left w:val="none" w:sz="0" w:space="0" w:color="auto"/>
        <w:bottom w:val="none" w:sz="0" w:space="0" w:color="auto"/>
        <w:right w:val="none" w:sz="0" w:space="0" w:color="auto"/>
      </w:divBdr>
    </w:div>
    <w:div w:id="1583417082">
      <w:bodyDiv w:val="1"/>
      <w:marLeft w:val="0"/>
      <w:marRight w:val="0"/>
      <w:marTop w:val="0"/>
      <w:marBottom w:val="0"/>
      <w:divBdr>
        <w:top w:val="none" w:sz="0" w:space="0" w:color="auto"/>
        <w:left w:val="none" w:sz="0" w:space="0" w:color="auto"/>
        <w:bottom w:val="none" w:sz="0" w:space="0" w:color="auto"/>
        <w:right w:val="none" w:sz="0" w:space="0" w:color="auto"/>
      </w:divBdr>
    </w:div>
    <w:div w:id="1607149632">
      <w:bodyDiv w:val="1"/>
      <w:marLeft w:val="0"/>
      <w:marRight w:val="0"/>
      <w:marTop w:val="0"/>
      <w:marBottom w:val="0"/>
      <w:divBdr>
        <w:top w:val="none" w:sz="0" w:space="0" w:color="auto"/>
        <w:left w:val="none" w:sz="0" w:space="0" w:color="auto"/>
        <w:bottom w:val="none" w:sz="0" w:space="0" w:color="auto"/>
        <w:right w:val="none" w:sz="0" w:space="0" w:color="auto"/>
      </w:divBdr>
    </w:div>
    <w:div w:id="1612476076">
      <w:bodyDiv w:val="1"/>
      <w:marLeft w:val="0"/>
      <w:marRight w:val="0"/>
      <w:marTop w:val="0"/>
      <w:marBottom w:val="0"/>
      <w:divBdr>
        <w:top w:val="none" w:sz="0" w:space="0" w:color="auto"/>
        <w:left w:val="none" w:sz="0" w:space="0" w:color="auto"/>
        <w:bottom w:val="none" w:sz="0" w:space="0" w:color="auto"/>
        <w:right w:val="none" w:sz="0" w:space="0" w:color="auto"/>
      </w:divBdr>
      <w:divsChild>
        <w:div w:id="1510173799">
          <w:marLeft w:val="0"/>
          <w:marRight w:val="0"/>
          <w:marTop w:val="0"/>
          <w:marBottom w:val="0"/>
          <w:divBdr>
            <w:top w:val="none" w:sz="0" w:space="0" w:color="auto"/>
            <w:left w:val="none" w:sz="0" w:space="0" w:color="auto"/>
            <w:bottom w:val="none" w:sz="0" w:space="0" w:color="auto"/>
            <w:right w:val="none" w:sz="0" w:space="0" w:color="auto"/>
          </w:divBdr>
          <w:divsChild>
            <w:div w:id="2716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0702">
      <w:bodyDiv w:val="1"/>
      <w:marLeft w:val="0"/>
      <w:marRight w:val="0"/>
      <w:marTop w:val="0"/>
      <w:marBottom w:val="0"/>
      <w:divBdr>
        <w:top w:val="none" w:sz="0" w:space="0" w:color="auto"/>
        <w:left w:val="none" w:sz="0" w:space="0" w:color="auto"/>
        <w:bottom w:val="none" w:sz="0" w:space="0" w:color="auto"/>
        <w:right w:val="none" w:sz="0" w:space="0" w:color="auto"/>
      </w:divBdr>
    </w:div>
    <w:div w:id="1654331685">
      <w:bodyDiv w:val="1"/>
      <w:marLeft w:val="0"/>
      <w:marRight w:val="0"/>
      <w:marTop w:val="0"/>
      <w:marBottom w:val="0"/>
      <w:divBdr>
        <w:top w:val="none" w:sz="0" w:space="0" w:color="auto"/>
        <w:left w:val="none" w:sz="0" w:space="0" w:color="auto"/>
        <w:bottom w:val="none" w:sz="0" w:space="0" w:color="auto"/>
        <w:right w:val="none" w:sz="0" w:space="0" w:color="auto"/>
      </w:divBdr>
    </w:div>
    <w:div w:id="1659768440">
      <w:bodyDiv w:val="1"/>
      <w:marLeft w:val="0"/>
      <w:marRight w:val="0"/>
      <w:marTop w:val="0"/>
      <w:marBottom w:val="0"/>
      <w:divBdr>
        <w:top w:val="none" w:sz="0" w:space="0" w:color="auto"/>
        <w:left w:val="none" w:sz="0" w:space="0" w:color="auto"/>
        <w:bottom w:val="none" w:sz="0" w:space="0" w:color="auto"/>
        <w:right w:val="none" w:sz="0" w:space="0" w:color="auto"/>
      </w:divBdr>
    </w:div>
    <w:div w:id="1707372241">
      <w:bodyDiv w:val="1"/>
      <w:marLeft w:val="0"/>
      <w:marRight w:val="0"/>
      <w:marTop w:val="0"/>
      <w:marBottom w:val="0"/>
      <w:divBdr>
        <w:top w:val="none" w:sz="0" w:space="0" w:color="auto"/>
        <w:left w:val="none" w:sz="0" w:space="0" w:color="auto"/>
        <w:bottom w:val="none" w:sz="0" w:space="0" w:color="auto"/>
        <w:right w:val="none" w:sz="0" w:space="0" w:color="auto"/>
      </w:divBdr>
    </w:div>
    <w:div w:id="1715542130">
      <w:bodyDiv w:val="1"/>
      <w:marLeft w:val="0"/>
      <w:marRight w:val="0"/>
      <w:marTop w:val="0"/>
      <w:marBottom w:val="0"/>
      <w:divBdr>
        <w:top w:val="none" w:sz="0" w:space="0" w:color="auto"/>
        <w:left w:val="none" w:sz="0" w:space="0" w:color="auto"/>
        <w:bottom w:val="none" w:sz="0" w:space="0" w:color="auto"/>
        <w:right w:val="none" w:sz="0" w:space="0" w:color="auto"/>
      </w:divBdr>
    </w:div>
    <w:div w:id="1721783973">
      <w:bodyDiv w:val="1"/>
      <w:marLeft w:val="0"/>
      <w:marRight w:val="0"/>
      <w:marTop w:val="0"/>
      <w:marBottom w:val="0"/>
      <w:divBdr>
        <w:top w:val="none" w:sz="0" w:space="0" w:color="auto"/>
        <w:left w:val="none" w:sz="0" w:space="0" w:color="auto"/>
        <w:bottom w:val="none" w:sz="0" w:space="0" w:color="auto"/>
        <w:right w:val="none" w:sz="0" w:space="0" w:color="auto"/>
      </w:divBdr>
    </w:div>
    <w:div w:id="1728727365">
      <w:bodyDiv w:val="1"/>
      <w:marLeft w:val="0"/>
      <w:marRight w:val="0"/>
      <w:marTop w:val="0"/>
      <w:marBottom w:val="0"/>
      <w:divBdr>
        <w:top w:val="none" w:sz="0" w:space="0" w:color="auto"/>
        <w:left w:val="none" w:sz="0" w:space="0" w:color="auto"/>
        <w:bottom w:val="none" w:sz="0" w:space="0" w:color="auto"/>
        <w:right w:val="none" w:sz="0" w:space="0" w:color="auto"/>
      </w:divBdr>
    </w:div>
    <w:div w:id="1730687948">
      <w:bodyDiv w:val="1"/>
      <w:marLeft w:val="0"/>
      <w:marRight w:val="0"/>
      <w:marTop w:val="0"/>
      <w:marBottom w:val="0"/>
      <w:divBdr>
        <w:top w:val="none" w:sz="0" w:space="0" w:color="auto"/>
        <w:left w:val="none" w:sz="0" w:space="0" w:color="auto"/>
        <w:bottom w:val="none" w:sz="0" w:space="0" w:color="auto"/>
        <w:right w:val="none" w:sz="0" w:space="0" w:color="auto"/>
      </w:divBdr>
    </w:div>
    <w:div w:id="1738279958">
      <w:bodyDiv w:val="1"/>
      <w:marLeft w:val="0"/>
      <w:marRight w:val="0"/>
      <w:marTop w:val="0"/>
      <w:marBottom w:val="0"/>
      <w:divBdr>
        <w:top w:val="none" w:sz="0" w:space="0" w:color="auto"/>
        <w:left w:val="none" w:sz="0" w:space="0" w:color="auto"/>
        <w:bottom w:val="none" w:sz="0" w:space="0" w:color="auto"/>
        <w:right w:val="none" w:sz="0" w:space="0" w:color="auto"/>
      </w:divBdr>
    </w:div>
    <w:div w:id="1738939180">
      <w:bodyDiv w:val="1"/>
      <w:marLeft w:val="0"/>
      <w:marRight w:val="0"/>
      <w:marTop w:val="0"/>
      <w:marBottom w:val="0"/>
      <w:divBdr>
        <w:top w:val="none" w:sz="0" w:space="0" w:color="auto"/>
        <w:left w:val="none" w:sz="0" w:space="0" w:color="auto"/>
        <w:bottom w:val="none" w:sz="0" w:space="0" w:color="auto"/>
        <w:right w:val="none" w:sz="0" w:space="0" w:color="auto"/>
      </w:divBdr>
    </w:div>
    <w:div w:id="1752774423">
      <w:bodyDiv w:val="1"/>
      <w:marLeft w:val="0"/>
      <w:marRight w:val="0"/>
      <w:marTop w:val="0"/>
      <w:marBottom w:val="0"/>
      <w:divBdr>
        <w:top w:val="none" w:sz="0" w:space="0" w:color="auto"/>
        <w:left w:val="none" w:sz="0" w:space="0" w:color="auto"/>
        <w:bottom w:val="none" w:sz="0" w:space="0" w:color="auto"/>
        <w:right w:val="none" w:sz="0" w:space="0" w:color="auto"/>
      </w:divBdr>
    </w:div>
    <w:div w:id="1772313177">
      <w:bodyDiv w:val="1"/>
      <w:marLeft w:val="0"/>
      <w:marRight w:val="0"/>
      <w:marTop w:val="0"/>
      <w:marBottom w:val="0"/>
      <w:divBdr>
        <w:top w:val="none" w:sz="0" w:space="0" w:color="auto"/>
        <w:left w:val="none" w:sz="0" w:space="0" w:color="auto"/>
        <w:bottom w:val="none" w:sz="0" w:space="0" w:color="auto"/>
        <w:right w:val="none" w:sz="0" w:space="0" w:color="auto"/>
      </w:divBdr>
    </w:div>
    <w:div w:id="1810973178">
      <w:bodyDiv w:val="1"/>
      <w:marLeft w:val="0"/>
      <w:marRight w:val="0"/>
      <w:marTop w:val="0"/>
      <w:marBottom w:val="0"/>
      <w:divBdr>
        <w:top w:val="none" w:sz="0" w:space="0" w:color="auto"/>
        <w:left w:val="none" w:sz="0" w:space="0" w:color="auto"/>
        <w:bottom w:val="none" w:sz="0" w:space="0" w:color="auto"/>
        <w:right w:val="none" w:sz="0" w:space="0" w:color="auto"/>
      </w:divBdr>
    </w:div>
    <w:div w:id="1815640221">
      <w:bodyDiv w:val="1"/>
      <w:marLeft w:val="0"/>
      <w:marRight w:val="0"/>
      <w:marTop w:val="0"/>
      <w:marBottom w:val="0"/>
      <w:divBdr>
        <w:top w:val="none" w:sz="0" w:space="0" w:color="auto"/>
        <w:left w:val="none" w:sz="0" w:space="0" w:color="auto"/>
        <w:bottom w:val="none" w:sz="0" w:space="0" w:color="auto"/>
        <w:right w:val="none" w:sz="0" w:space="0" w:color="auto"/>
      </w:divBdr>
    </w:div>
    <w:div w:id="1843004714">
      <w:bodyDiv w:val="1"/>
      <w:marLeft w:val="0"/>
      <w:marRight w:val="0"/>
      <w:marTop w:val="0"/>
      <w:marBottom w:val="0"/>
      <w:divBdr>
        <w:top w:val="none" w:sz="0" w:space="0" w:color="auto"/>
        <w:left w:val="none" w:sz="0" w:space="0" w:color="auto"/>
        <w:bottom w:val="none" w:sz="0" w:space="0" w:color="auto"/>
        <w:right w:val="none" w:sz="0" w:space="0" w:color="auto"/>
      </w:divBdr>
    </w:div>
    <w:div w:id="1856188253">
      <w:bodyDiv w:val="1"/>
      <w:marLeft w:val="0"/>
      <w:marRight w:val="0"/>
      <w:marTop w:val="0"/>
      <w:marBottom w:val="0"/>
      <w:divBdr>
        <w:top w:val="none" w:sz="0" w:space="0" w:color="auto"/>
        <w:left w:val="none" w:sz="0" w:space="0" w:color="auto"/>
        <w:bottom w:val="none" w:sz="0" w:space="0" w:color="auto"/>
        <w:right w:val="none" w:sz="0" w:space="0" w:color="auto"/>
      </w:divBdr>
    </w:div>
    <w:div w:id="1858420247">
      <w:bodyDiv w:val="1"/>
      <w:marLeft w:val="0"/>
      <w:marRight w:val="0"/>
      <w:marTop w:val="0"/>
      <w:marBottom w:val="0"/>
      <w:divBdr>
        <w:top w:val="none" w:sz="0" w:space="0" w:color="auto"/>
        <w:left w:val="none" w:sz="0" w:space="0" w:color="auto"/>
        <w:bottom w:val="none" w:sz="0" w:space="0" w:color="auto"/>
        <w:right w:val="none" w:sz="0" w:space="0" w:color="auto"/>
      </w:divBdr>
    </w:div>
    <w:div w:id="1867980782">
      <w:bodyDiv w:val="1"/>
      <w:marLeft w:val="0"/>
      <w:marRight w:val="0"/>
      <w:marTop w:val="0"/>
      <w:marBottom w:val="0"/>
      <w:divBdr>
        <w:top w:val="none" w:sz="0" w:space="0" w:color="auto"/>
        <w:left w:val="none" w:sz="0" w:space="0" w:color="auto"/>
        <w:bottom w:val="none" w:sz="0" w:space="0" w:color="auto"/>
        <w:right w:val="none" w:sz="0" w:space="0" w:color="auto"/>
      </w:divBdr>
    </w:div>
    <w:div w:id="1870995076">
      <w:bodyDiv w:val="1"/>
      <w:marLeft w:val="0"/>
      <w:marRight w:val="0"/>
      <w:marTop w:val="0"/>
      <w:marBottom w:val="0"/>
      <w:divBdr>
        <w:top w:val="none" w:sz="0" w:space="0" w:color="auto"/>
        <w:left w:val="none" w:sz="0" w:space="0" w:color="auto"/>
        <w:bottom w:val="none" w:sz="0" w:space="0" w:color="auto"/>
        <w:right w:val="none" w:sz="0" w:space="0" w:color="auto"/>
      </w:divBdr>
    </w:div>
    <w:div w:id="1872573792">
      <w:bodyDiv w:val="1"/>
      <w:marLeft w:val="0"/>
      <w:marRight w:val="0"/>
      <w:marTop w:val="0"/>
      <w:marBottom w:val="0"/>
      <w:divBdr>
        <w:top w:val="none" w:sz="0" w:space="0" w:color="auto"/>
        <w:left w:val="none" w:sz="0" w:space="0" w:color="auto"/>
        <w:bottom w:val="none" w:sz="0" w:space="0" w:color="auto"/>
        <w:right w:val="none" w:sz="0" w:space="0" w:color="auto"/>
      </w:divBdr>
    </w:div>
    <w:div w:id="1879925649">
      <w:bodyDiv w:val="1"/>
      <w:marLeft w:val="0"/>
      <w:marRight w:val="0"/>
      <w:marTop w:val="0"/>
      <w:marBottom w:val="0"/>
      <w:divBdr>
        <w:top w:val="none" w:sz="0" w:space="0" w:color="auto"/>
        <w:left w:val="none" w:sz="0" w:space="0" w:color="auto"/>
        <w:bottom w:val="none" w:sz="0" w:space="0" w:color="auto"/>
        <w:right w:val="none" w:sz="0" w:space="0" w:color="auto"/>
      </w:divBdr>
    </w:div>
    <w:div w:id="1908105482">
      <w:bodyDiv w:val="1"/>
      <w:marLeft w:val="0"/>
      <w:marRight w:val="0"/>
      <w:marTop w:val="0"/>
      <w:marBottom w:val="0"/>
      <w:divBdr>
        <w:top w:val="none" w:sz="0" w:space="0" w:color="auto"/>
        <w:left w:val="none" w:sz="0" w:space="0" w:color="auto"/>
        <w:bottom w:val="none" w:sz="0" w:space="0" w:color="auto"/>
        <w:right w:val="none" w:sz="0" w:space="0" w:color="auto"/>
      </w:divBdr>
    </w:div>
    <w:div w:id="1913270913">
      <w:bodyDiv w:val="1"/>
      <w:marLeft w:val="0"/>
      <w:marRight w:val="0"/>
      <w:marTop w:val="0"/>
      <w:marBottom w:val="0"/>
      <w:divBdr>
        <w:top w:val="none" w:sz="0" w:space="0" w:color="auto"/>
        <w:left w:val="none" w:sz="0" w:space="0" w:color="auto"/>
        <w:bottom w:val="none" w:sz="0" w:space="0" w:color="auto"/>
        <w:right w:val="none" w:sz="0" w:space="0" w:color="auto"/>
      </w:divBdr>
    </w:div>
    <w:div w:id="1918974971">
      <w:bodyDiv w:val="1"/>
      <w:marLeft w:val="0"/>
      <w:marRight w:val="0"/>
      <w:marTop w:val="0"/>
      <w:marBottom w:val="0"/>
      <w:divBdr>
        <w:top w:val="none" w:sz="0" w:space="0" w:color="auto"/>
        <w:left w:val="none" w:sz="0" w:space="0" w:color="auto"/>
        <w:bottom w:val="none" w:sz="0" w:space="0" w:color="auto"/>
        <w:right w:val="none" w:sz="0" w:space="0" w:color="auto"/>
      </w:divBdr>
    </w:div>
    <w:div w:id="1947695594">
      <w:bodyDiv w:val="1"/>
      <w:marLeft w:val="0"/>
      <w:marRight w:val="0"/>
      <w:marTop w:val="0"/>
      <w:marBottom w:val="0"/>
      <w:divBdr>
        <w:top w:val="none" w:sz="0" w:space="0" w:color="auto"/>
        <w:left w:val="none" w:sz="0" w:space="0" w:color="auto"/>
        <w:bottom w:val="none" w:sz="0" w:space="0" w:color="auto"/>
        <w:right w:val="none" w:sz="0" w:space="0" w:color="auto"/>
      </w:divBdr>
    </w:div>
    <w:div w:id="1972707379">
      <w:bodyDiv w:val="1"/>
      <w:marLeft w:val="0"/>
      <w:marRight w:val="0"/>
      <w:marTop w:val="0"/>
      <w:marBottom w:val="0"/>
      <w:divBdr>
        <w:top w:val="none" w:sz="0" w:space="0" w:color="auto"/>
        <w:left w:val="none" w:sz="0" w:space="0" w:color="auto"/>
        <w:bottom w:val="none" w:sz="0" w:space="0" w:color="auto"/>
        <w:right w:val="none" w:sz="0" w:space="0" w:color="auto"/>
      </w:divBdr>
    </w:div>
    <w:div w:id="2006665822">
      <w:bodyDiv w:val="1"/>
      <w:marLeft w:val="0"/>
      <w:marRight w:val="0"/>
      <w:marTop w:val="0"/>
      <w:marBottom w:val="0"/>
      <w:divBdr>
        <w:top w:val="none" w:sz="0" w:space="0" w:color="auto"/>
        <w:left w:val="none" w:sz="0" w:space="0" w:color="auto"/>
        <w:bottom w:val="none" w:sz="0" w:space="0" w:color="auto"/>
        <w:right w:val="none" w:sz="0" w:space="0" w:color="auto"/>
      </w:divBdr>
    </w:div>
    <w:div w:id="2015496906">
      <w:bodyDiv w:val="1"/>
      <w:marLeft w:val="0"/>
      <w:marRight w:val="0"/>
      <w:marTop w:val="0"/>
      <w:marBottom w:val="0"/>
      <w:divBdr>
        <w:top w:val="none" w:sz="0" w:space="0" w:color="auto"/>
        <w:left w:val="none" w:sz="0" w:space="0" w:color="auto"/>
        <w:bottom w:val="none" w:sz="0" w:space="0" w:color="auto"/>
        <w:right w:val="none" w:sz="0" w:space="0" w:color="auto"/>
      </w:divBdr>
    </w:div>
    <w:div w:id="2017800445">
      <w:bodyDiv w:val="1"/>
      <w:marLeft w:val="0"/>
      <w:marRight w:val="0"/>
      <w:marTop w:val="0"/>
      <w:marBottom w:val="0"/>
      <w:divBdr>
        <w:top w:val="none" w:sz="0" w:space="0" w:color="auto"/>
        <w:left w:val="none" w:sz="0" w:space="0" w:color="auto"/>
        <w:bottom w:val="none" w:sz="0" w:space="0" w:color="auto"/>
        <w:right w:val="none" w:sz="0" w:space="0" w:color="auto"/>
      </w:divBdr>
    </w:div>
    <w:div w:id="2041932419">
      <w:bodyDiv w:val="1"/>
      <w:marLeft w:val="0"/>
      <w:marRight w:val="0"/>
      <w:marTop w:val="0"/>
      <w:marBottom w:val="0"/>
      <w:divBdr>
        <w:top w:val="none" w:sz="0" w:space="0" w:color="auto"/>
        <w:left w:val="none" w:sz="0" w:space="0" w:color="auto"/>
        <w:bottom w:val="none" w:sz="0" w:space="0" w:color="auto"/>
        <w:right w:val="none" w:sz="0" w:space="0" w:color="auto"/>
      </w:divBdr>
    </w:div>
    <w:div w:id="2045444915">
      <w:bodyDiv w:val="1"/>
      <w:marLeft w:val="0"/>
      <w:marRight w:val="0"/>
      <w:marTop w:val="0"/>
      <w:marBottom w:val="0"/>
      <w:divBdr>
        <w:top w:val="none" w:sz="0" w:space="0" w:color="auto"/>
        <w:left w:val="none" w:sz="0" w:space="0" w:color="auto"/>
        <w:bottom w:val="none" w:sz="0" w:space="0" w:color="auto"/>
        <w:right w:val="none" w:sz="0" w:space="0" w:color="auto"/>
      </w:divBdr>
    </w:div>
    <w:div w:id="2053380432">
      <w:bodyDiv w:val="1"/>
      <w:marLeft w:val="0"/>
      <w:marRight w:val="0"/>
      <w:marTop w:val="0"/>
      <w:marBottom w:val="0"/>
      <w:divBdr>
        <w:top w:val="none" w:sz="0" w:space="0" w:color="auto"/>
        <w:left w:val="none" w:sz="0" w:space="0" w:color="auto"/>
        <w:bottom w:val="none" w:sz="0" w:space="0" w:color="auto"/>
        <w:right w:val="none" w:sz="0" w:space="0" w:color="auto"/>
      </w:divBdr>
    </w:div>
    <w:div w:id="2053990577">
      <w:bodyDiv w:val="1"/>
      <w:marLeft w:val="0"/>
      <w:marRight w:val="0"/>
      <w:marTop w:val="0"/>
      <w:marBottom w:val="0"/>
      <w:divBdr>
        <w:top w:val="none" w:sz="0" w:space="0" w:color="auto"/>
        <w:left w:val="none" w:sz="0" w:space="0" w:color="auto"/>
        <w:bottom w:val="none" w:sz="0" w:space="0" w:color="auto"/>
        <w:right w:val="none" w:sz="0" w:space="0" w:color="auto"/>
      </w:divBdr>
    </w:div>
    <w:div w:id="2069104324">
      <w:bodyDiv w:val="1"/>
      <w:marLeft w:val="0"/>
      <w:marRight w:val="0"/>
      <w:marTop w:val="0"/>
      <w:marBottom w:val="0"/>
      <w:divBdr>
        <w:top w:val="none" w:sz="0" w:space="0" w:color="auto"/>
        <w:left w:val="none" w:sz="0" w:space="0" w:color="auto"/>
        <w:bottom w:val="none" w:sz="0" w:space="0" w:color="auto"/>
        <w:right w:val="none" w:sz="0" w:space="0" w:color="auto"/>
      </w:divBdr>
    </w:div>
    <w:div w:id="2073112921">
      <w:bodyDiv w:val="1"/>
      <w:marLeft w:val="0"/>
      <w:marRight w:val="0"/>
      <w:marTop w:val="0"/>
      <w:marBottom w:val="0"/>
      <w:divBdr>
        <w:top w:val="none" w:sz="0" w:space="0" w:color="auto"/>
        <w:left w:val="none" w:sz="0" w:space="0" w:color="auto"/>
        <w:bottom w:val="none" w:sz="0" w:space="0" w:color="auto"/>
        <w:right w:val="none" w:sz="0" w:space="0" w:color="auto"/>
      </w:divBdr>
    </w:div>
    <w:div w:id="2086367829">
      <w:bodyDiv w:val="1"/>
      <w:marLeft w:val="0"/>
      <w:marRight w:val="0"/>
      <w:marTop w:val="0"/>
      <w:marBottom w:val="0"/>
      <w:divBdr>
        <w:top w:val="none" w:sz="0" w:space="0" w:color="auto"/>
        <w:left w:val="none" w:sz="0" w:space="0" w:color="auto"/>
        <w:bottom w:val="none" w:sz="0" w:space="0" w:color="auto"/>
        <w:right w:val="none" w:sz="0" w:space="0" w:color="auto"/>
      </w:divBdr>
    </w:div>
    <w:div w:id="2104642569">
      <w:bodyDiv w:val="1"/>
      <w:marLeft w:val="0"/>
      <w:marRight w:val="0"/>
      <w:marTop w:val="0"/>
      <w:marBottom w:val="0"/>
      <w:divBdr>
        <w:top w:val="none" w:sz="0" w:space="0" w:color="auto"/>
        <w:left w:val="none" w:sz="0" w:space="0" w:color="auto"/>
        <w:bottom w:val="none" w:sz="0" w:space="0" w:color="auto"/>
        <w:right w:val="none" w:sz="0" w:space="0" w:color="auto"/>
      </w:divBdr>
    </w:div>
    <w:div w:id="2108885023">
      <w:bodyDiv w:val="1"/>
      <w:marLeft w:val="0"/>
      <w:marRight w:val="0"/>
      <w:marTop w:val="0"/>
      <w:marBottom w:val="0"/>
      <w:divBdr>
        <w:top w:val="none" w:sz="0" w:space="0" w:color="auto"/>
        <w:left w:val="none" w:sz="0" w:space="0" w:color="auto"/>
        <w:bottom w:val="none" w:sz="0" w:space="0" w:color="auto"/>
        <w:right w:val="none" w:sz="0" w:space="0" w:color="auto"/>
      </w:divBdr>
    </w:div>
    <w:div w:id="2114282465">
      <w:bodyDiv w:val="1"/>
      <w:marLeft w:val="0"/>
      <w:marRight w:val="0"/>
      <w:marTop w:val="0"/>
      <w:marBottom w:val="0"/>
      <w:divBdr>
        <w:top w:val="none" w:sz="0" w:space="0" w:color="auto"/>
        <w:left w:val="none" w:sz="0" w:space="0" w:color="auto"/>
        <w:bottom w:val="none" w:sz="0" w:space="0" w:color="auto"/>
        <w:right w:val="none" w:sz="0" w:space="0" w:color="auto"/>
      </w:divBdr>
    </w:div>
    <w:div w:id="2135901305">
      <w:bodyDiv w:val="1"/>
      <w:marLeft w:val="0"/>
      <w:marRight w:val="0"/>
      <w:marTop w:val="0"/>
      <w:marBottom w:val="0"/>
      <w:divBdr>
        <w:top w:val="none" w:sz="0" w:space="0" w:color="auto"/>
        <w:left w:val="none" w:sz="0" w:space="0" w:color="auto"/>
        <w:bottom w:val="none" w:sz="0" w:space="0" w:color="auto"/>
        <w:right w:val="none" w:sz="0" w:space="0" w:color="auto"/>
      </w:divBdr>
      <w:divsChild>
        <w:div w:id="1728331940">
          <w:marLeft w:val="0"/>
          <w:marRight w:val="0"/>
          <w:marTop w:val="0"/>
          <w:marBottom w:val="0"/>
          <w:divBdr>
            <w:top w:val="none" w:sz="0" w:space="0" w:color="auto"/>
            <w:left w:val="none" w:sz="0" w:space="0" w:color="auto"/>
            <w:bottom w:val="none" w:sz="0" w:space="0" w:color="auto"/>
            <w:right w:val="none" w:sz="0" w:space="0" w:color="auto"/>
          </w:divBdr>
          <w:divsChild>
            <w:div w:id="8297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007E4ADC614A2B825032A1BAA049AC"/>
        <w:category>
          <w:name w:val="General"/>
          <w:gallery w:val="placeholder"/>
        </w:category>
        <w:types>
          <w:type w:val="bbPlcHdr"/>
        </w:types>
        <w:behaviors>
          <w:behavior w:val="content"/>
        </w:behaviors>
        <w:guid w:val="{540CE1C4-6BB6-47CD-B7F7-7A5987D92A9C}"/>
      </w:docPartPr>
      <w:docPartBody>
        <w:p w:rsidR="00686B8F" w:rsidRDefault="00686B8F" w:rsidP="00686B8F">
          <w:pPr>
            <w:pStyle w:val="CC007E4ADC614A2B825032A1BAA049AC"/>
          </w:pPr>
          <w:r>
            <w:rPr>
              <w:color w:val="2F5496" w:themeColor="accent1" w:themeShade="BF"/>
              <w:sz w:val="24"/>
              <w:szCs w:val="24"/>
            </w:rPr>
            <w:t>[Company name]</w:t>
          </w:r>
        </w:p>
      </w:docPartBody>
    </w:docPart>
    <w:docPart>
      <w:docPartPr>
        <w:name w:val="AE6BB22373DC44458492CEC9CAD92D53"/>
        <w:category>
          <w:name w:val="General"/>
          <w:gallery w:val="placeholder"/>
        </w:category>
        <w:types>
          <w:type w:val="bbPlcHdr"/>
        </w:types>
        <w:behaviors>
          <w:behavior w:val="content"/>
        </w:behaviors>
        <w:guid w:val="{632EC5E4-5AE2-4E68-86EF-51F6DDD38834}"/>
      </w:docPartPr>
      <w:docPartBody>
        <w:p w:rsidR="00686B8F" w:rsidRDefault="00686B8F" w:rsidP="00686B8F">
          <w:pPr>
            <w:pStyle w:val="AE6BB22373DC44458492CEC9CAD92D53"/>
          </w:pPr>
          <w:r>
            <w:rPr>
              <w:rFonts w:asciiTheme="majorHAnsi" w:eastAsiaTheme="majorEastAsia" w:hAnsiTheme="majorHAnsi" w:cstheme="majorBidi"/>
              <w:color w:val="4472C4" w:themeColor="accent1"/>
              <w:sz w:val="88"/>
              <w:szCs w:val="88"/>
            </w:rPr>
            <w:t>[Document title]</w:t>
          </w:r>
        </w:p>
      </w:docPartBody>
    </w:docPart>
    <w:docPart>
      <w:docPartPr>
        <w:name w:val="DF8021791A2242728582C98286EAB5D0"/>
        <w:category>
          <w:name w:val="General"/>
          <w:gallery w:val="placeholder"/>
        </w:category>
        <w:types>
          <w:type w:val="bbPlcHdr"/>
        </w:types>
        <w:behaviors>
          <w:behavior w:val="content"/>
        </w:behaviors>
        <w:guid w:val="{027465FF-9508-4E7C-BFD7-BC8CAB90F7F3}"/>
      </w:docPartPr>
      <w:docPartBody>
        <w:p w:rsidR="00686B8F" w:rsidRDefault="00686B8F" w:rsidP="00686B8F">
          <w:pPr>
            <w:pStyle w:val="DF8021791A2242728582C98286EAB5D0"/>
          </w:pPr>
          <w:r>
            <w:rPr>
              <w:color w:val="4472C4" w:themeColor="accent1"/>
              <w:sz w:val="28"/>
              <w:szCs w:val="28"/>
            </w:rPr>
            <w:t>[Author name]</w:t>
          </w:r>
        </w:p>
      </w:docPartBody>
    </w:docPart>
    <w:docPart>
      <w:docPartPr>
        <w:name w:val="F474728749FF4688B893471A47C5EAC7"/>
        <w:category>
          <w:name w:val="General"/>
          <w:gallery w:val="placeholder"/>
        </w:category>
        <w:types>
          <w:type w:val="bbPlcHdr"/>
        </w:types>
        <w:behaviors>
          <w:behavior w:val="content"/>
        </w:behaviors>
        <w:guid w:val="{0A53EB54-5F9E-412C-BFF3-F39625EF9A11}"/>
      </w:docPartPr>
      <w:docPartBody>
        <w:p w:rsidR="00686B8F" w:rsidRDefault="00686B8F" w:rsidP="00686B8F">
          <w:pPr>
            <w:pStyle w:val="F474728749FF4688B893471A47C5EAC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8F"/>
    <w:rsid w:val="00686B8F"/>
    <w:rsid w:val="007F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007E4ADC614A2B825032A1BAA049AC">
    <w:name w:val="CC007E4ADC614A2B825032A1BAA049AC"/>
    <w:rsid w:val="00686B8F"/>
  </w:style>
  <w:style w:type="paragraph" w:customStyle="1" w:styleId="AE6BB22373DC44458492CEC9CAD92D53">
    <w:name w:val="AE6BB22373DC44458492CEC9CAD92D53"/>
    <w:rsid w:val="00686B8F"/>
  </w:style>
  <w:style w:type="paragraph" w:customStyle="1" w:styleId="DF8021791A2242728582C98286EAB5D0">
    <w:name w:val="DF8021791A2242728582C98286EAB5D0"/>
    <w:rsid w:val="00686B8F"/>
  </w:style>
  <w:style w:type="paragraph" w:customStyle="1" w:styleId="F474728749FF4688B893471A47C5EAC7">
    <w:name w:val="F474728749FF4688B893471A47C5EAC7"/>
    <w:rsid w:val="00686B8F"/>
  </w:style>
  <w:style w:type="character" w:styleId="PlaceholderText">
    <w:name w:val="Placeholder Text"/>
    <w:basedOn w:val="DefaultParagraphFont"/>
    <w:uiPriority w:val="99"/>
    <w:semiHidden/>
    <w:rsid w:val="007F60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2021-05-05T00:00:00</PublishDate>
  <Abstract/>
  <CompanyAddress>Washington, D.C. 20052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Hom21</b:Tag>
    <b:SourceType>DocumentFromInternetSite</b:SourceType>
    <b:Guid>{477E633A-A50B-4BC4-860A-2EF584F6FF96}</b:Guid>
    <b:Title>MINING.COM</b:Title>
    <b:Year>2021</b:Year>
    <b:Author>
      <b:Author>
        <b:NameList>
          <b:Person>
            <b:Last>Home</b:Last>
            <b:First>Andy</b:First>
          </b:Person>
        </b:NameList>
      </b:Author>
    </b:Author>
    <b:Month>March</b:Month>
    <b:Day>5</b:Day>
    <b:URL>https://www.mining.com/web/nickel-price-slumps-as-electric-dreams-are-rudely-disturbed/</b:URL>
    <b:RefOrder>10</b:RefOrder>
  </b:Source>
  <b:Source>
    <b:Tag>MINch</b:Tag>
    <b:SourceType>DocumentFromInternetSite</b:SourceType>
    <b:Guid>{0DA8A112-7BDB-4874-A374-2E790EBA4F52}</b:Guid>
    <b:Author>
      <b:Author>
        <b:Corporate>MINING.COM</b:Corporate>
      </b:Author>
    </b:Author>
    <b:Title>MINING.COM</b:Title>
    <b:Year>2021</b:Year>
    <b:Month>March</b:Month>
    <b:Day>30</b:Day>
    <b:URL>https://www.mining.com/copper-prices-fluctuate-on-china-demand-us-bill/</b:URL>
    <b:RefOrder>11</b:RefOrder>
  </b:Source>
  <b:Source>
    <b:Tag>Tho20</b:Tag>
    <b:SourceType>JournalArticle</b:SourceType>
    <b:Guid>{078E7241-51D3-4206-8265-6077E1DA4ADC}</b:Guid>
    <b:Author>
      <b:Author>
        <b:NameList>
          <b:Person>
            <b:Last>Wimmer</b:Last>
            <b:First>T.</b:First>
          </b:Person>
          <b:Person>
            <b:Last>Geyer-Klingeberg</b:Last>
            <b:First>J.</b:First>
          </b:Person>
          <b:Person>
            <b:Last>Hütter</b:Last>
            <b:First>M.</b:First>
          </b:Person>
          <b:Person>
            <b:Last>Schmid</b:Last>
            <b:First>F.</b:First>
          </b:Person>
          <b:Person>
            <b:Last>Rathgeber</b:Last>
            <b:First>A</b:First>
          </b:Person>
        </b:NameList>
      </b:Author>
    </b:Author>
    <b:Title>The impact of speculation on commodity prices: A Meta-Granger analysis</b:Title>
    <b:JournalName>Journal of Commodity Markets</b:JournalName>
    <b:Year>2020</b:Year>
    <b:Pages>100148</b:Pages>
    <b:RefOrder>8</b:RefOrder>
  </b:Source>
  <b:Source>
    <b:Tag>Che10</b:Tag>
    <b:SourceType>JournalArticle</b:SourceType>
    <b:Guid>{539D6488-018D-4A10-A66F-C9B1E8698A95}</b:Guid>
    <b:Author>
      <b:Author>
        <b:NameList>
          <b:Person>
            <b:Last>Chen</b:Last>
            <b:First>Yu-Chin</b:First>
          </b:Person>
          <b:Person>
            <b:Last>Rogoff</b:Last>
            <b:First>Kenneth</b:First>
            <b:Middle>S.</b:Middle>
          </b:Person>
          <b:Person>
            <b:Last>Rossi</b:Last>
            <b:First>Barbara</b:First>
          </b:Person>
        </b:NameList>
      </b:Author>
    </b:Author>
    <b:Title>Can Exchange Rates Forecast Commodity Prices?</b:Title>
    <b:JournalName>The Quarterly Journal of Economics, Vol. 125, Iss. 3</b:JournalName>
    <b:Year>2010</b:Year>
    <b:Pages>1145-1194</b:Pages>
    <b:RefOrder>2</b:RefOrder>
  </b:Source>
  <b:Source>
    <b:Tag>Bes92</b:Tag>
    <b:SourceType>JournalArticle</b:SourceType>
    <b:Guid>{098C6025-4C08-496B-9766-634D3F07BD0E}</b:Guid>
    <b:Title>Time-varying risk premia and forecastable returns in futures markets</b:Title>
    <b:Year>1992</b:Year>
    <b:Author>
      <b:Author>
        <b:NameList>
          <b:Person>
            <b:Last>Bessembinder</b:Last>
            <b:First>Hendrick</b:First>
          </b:Person>
          <b:Person>
            <b:Last>Chan</b:Last>
            <b:First>Kalok</b:First>
          </b:Person>
        </b:NameList>
      </b:Author>
    </b:Author>
    <b:JournalName>Journal of Financial Economics, Vol. 32, Iss. 2</b:JournalName>
    <b:Pages>169-193</b:Pages>
    <b:RefOrder>1</b:RefOrder>
  </b:Source>
  <b:Source>
    <b:Tag>Sch89</b:Tag>
    <b:SourceType>JournalArticle</b:SourceType>
    <b:Guid>{5ECAA8C7-8606-4A8A-A046-69D1412BA4DF}</b:Guid>
    <b:Author>
      <b:Author>
        <b:NameList>
          <b:Person>
            <b:Last>Schwert</b:Last>
            <b:First>G.W.</b:First>
          </b:Person>
        </b:NameList>
      </b:Author>
    </b:Author>
    <b:Title>Why Does Stock Market Volatility Change Over Time?</b:Title>
    <b:JournalName>The Journal of Finance, Vol 44, Iss. 5</b:JournalName>
    <b:Year>1989</b:Year>
    <b:Pages>1115-1153</b:Pages>
    <b:RefOrder>22</b:RefOrder>
  </b:Source>
  <b:Source>
    <b:Tag>Uma</b:Tag>
    <b:SourceType>JournalArticle</b:SourceType>
    <b:Guid>{796F6B07-39E4-4FED-B30E-7C19C94077B2}</b:Guid>
    <b:Author>
      <b:Author>
        <b:NameList>
          <b:Person>
            <b:Last>Uma Devi</b:Last>
            <b:First>B.</b:First>
          </b:Person>
          <b:Person>
            <b:Last>Sundar</b:Last>
            <b:First>D.</b:First>
          </b:Person>
          <b:Person>
            <b:Last>Alli</b:Last>
            <b:First>P.</b:First>
          </b:Person>
        </b:NameList>
      </b:Author>
    </b:Author>
    <b:Title>An Effective Time Series Analysis for Stock Trend Prediction Using ARIMA Model for Nifty Midcap-50</b:Title>
    <b:JournalName>International Journal of Data Mining &amp; Knowledge Management Process (IJDKP), Vol. 3, No. 1</b:JournalName>
    <b:Year>2013</b:Year>
    <b:Pages>65-78</b:Pages>
    <b:RefOrder>23</b:RefOrder>
  </b:Source>
  <b:Source>
    <b:Tag>Wan36</b:Tag>
    <b:SourceType>JournalArticle</b:SourceType>
    <b:Guid>{2AB749B4-A7A7-40D2-859C-84DDAA0BDB7C}</b:Guid>
    <b:Title>Forecasting commodity prices out-of-sample: Can tehcnical indicators help?</b:Title>
    <b:Year>2020</b:Year>
    <b:Author>
      <b:Author>
        <b:NameList>
          <b:Person>
            <b:Last>Wang Y.</b:Last>
            <b:First>Liu,</b:First>
            <b:Middle>&amp; Wu C.</b:Middle>
          </b:Person>
        </b:NameList>
      </b:Author>
    </b:Author>
    <b:JournalName>Internation Journal of Forecasting, Vol. 36</b:JournalName>
    <b:Pages>666-683</b:Pages>
    <b:RefOrder>4</b:RefOrder>
  </b:Source>
  <b:Source>
    <b:Tag>Wel08</b:Tag>
    <b:SourceType>JournalArticle</b:SourceType>
    <b:Guid>{CB9079F7-4337-4FEC-B8CC-92C9FCE1FC9B}</b:Guid>
    <b:Author>
      <b:Author>
        <b:NameList>
          <b:Person>
            <b:Last>Welch</b:Last>
            <b:First>Ivo</b:First>
          </b:Person>
          <b:Person>
            <b:Last>Goyal</b:Last>
            <b:First>Amit</b:First>
          </b:Person>
        </b:NameList>
      </b:Author>
    </b:Author>
    <b:Title>A Comprehensive Look at the Empirical Performance of Equity Premium Prediction</b:Title>
    <b:JournalName>The Review of Financial Studies, Vol. 21</b:JournalName>
    <b:Year>2008</b:Year>
    <b:Pages>1455-1508</b:Pages>
    <b:RefOrder>5</b:RefOrder>
  </b:Source>
  <b:Source>
    <b:Tag>Gar14</b:Tag>
    <b:SourceType>JournalArticle</b:SourceType>
    <b:Guid>{E11F5124-2426-4D0B-AE8C-6EB2D65D040F}</b:Guid>
    <b:Author>
      <b:Author>
        <b:NameList>
          <b:Person>
            <b:Last>Gargano</b:Last>
            <b:First>Antonio</b:First>
          </b:Person>
          <b:Person>
            <b:Last>Timmermann</b:Last>
            <b:First>Allan</b:First>
          </b:Person>
        </b:NameList>
      </b:Author>
    </b:Author>
    <b:Title>Forecasting commodity price indexes using macroeconomic and financial predictors</b:Title>
    <b:JournalName>International Journal of Forecasting, VOl. 30, Iss. 3</b:JournalName>
    <b:Year>2014</b:Year>
    <b:Pages>825-843</b:Pages>
    <b:RefOrder>3</b:RefOrder>
  </b:Source>
  <b:Source>
    <b:Tag>Fer21</b:Tag>
    <b:SourceType>JournalArticle</b:SourceType>
    <b:Guid>{384B66DB-9627-44F5-B527-C81B322631A1}</b:Guid>
    <b:Author>
      <b:Author>
        <b:NameList>
          <b:Person>
            <b:Last>Ferrari</b:Last>
            <b:First>Davide</b:First>
          </b:Person>
          <b:Person>
            <b:Last>Ravazzolo</b:Last>
            <b:First>Francesco</b:First>
          </b:Person>
          <b:Person>
            <b:Last>Vespignani</b:Last>
            <b:First>Joaquin</b:First>
          </b:Person>
        </b:NameList>
      </b:Author>
    </b:Author>
    <b:Title>Forecasting energy commodity prices: A large global dataset sparse approach</b:Title>
    <b:JournalName>Energy Economics, Vol. 98</b:JournalName>
    <b:Year>2021</b:Year>
    <b:RefOrder>15</b:RefOrder>
  </b:Source>
  <b:Source>
    <b:Tag>Fra14</b:Tag>
    <b:SourceType>JournalArticle</b:SourceType>
    <b:Guid>{F7AC879E-0AE1-492D-B98B-F49CD6811FED}</b:Guid>
    <b:Author>
      <b:Author>
        <b:NameList>
          <b:Person>
            <b:Last>Frankel</b:Last>
            <b:First>Jeffrey</b:First>
            <b:Middle>A.</b:Middle>
          </b:Person>
        </b:NameList>
      </b:Author>
    </b:Author>
    <b:Title>Effects of Speculation and Interest Rates in a "Carry Trade" Model of Commodity Prices</b:Title>
    <b:JournalName>Journal of Money and Finance, 2014</b:JournalName>
    <b:Year>2014</b:Year>
    <b:RefOrder>7</b:RefOrder>
  </b:Source>
  <b:Source>
    <b:Tag>Fur</b:Tag>
    <b:SourceType>JournalArticle</b:SourceType>
    <b:Guid>{957700DB-C61F-426F-BC53-0D84A0805FA5}</b:Guid>
    <b:Author>
      <b:Author>
        <b:NameList>
          <b:Person>
            <b:Last>Furlong</b:Last>
            <b:First>Fred</b:First>
          </b:Person>
          <b:Person>
            <b:Last>Ingenito</b:Last>
            <b:First>Robert</b:First>
          </b:Person>
        </b:NameList>
      </b:Author>
    </b:Author>
    <b:Title>Commodity Prices and Inflation</b:Title>
    <b:JournalName>FRBSF Economic Review, Num. 2</b:JournalName>
    <b:Year>1996</b:Year>
    <b:Pages>27-47</b:Pages>
    <b:RefOrder>12</b:RefOrder>
  </b:Source>
  <b:Source>
    <b:Tag>Hal21</b:Tag>
    <b:SourceType>JournalArticle</b:SourceType>
    <b:Guid>{6E7179EB-650E-4FF1-97FF-F1CFAFE1F762}</b:Guid>
    <b:Author>
      <b:Author>
        <b:NameList>
          <b:Person>
            <b:Last>Hall</b:Last>
            <b:First>George</b:First>
          </b:Person>
          <b:Person>
            <b:Last>Rust</b:Last>
            <b:First>John</b:First>
          </b:Person>
        </b:NameList>
      </b:Author>
    </b:Author>
    <b:Title>Estimation of endogenously sampled time series: The case of commodity price speculation in the steel market</b:Title>
    <b:JournalName>Journal of Econometrics, Vol. 222, Iss. 1, Part A</b:JournalName>
    <b:Year>2021</b:Year>
    <b:Pages>219-243</b:Pages>
    <b:RefOrder>9</b:RefOrder>
  </b:Source>
  <b:Source>
    <b:Tag>Cha96</b:Tag>
    <b:SourceType>JournalArticle</b:SourceType>
    <b:Guid>{C1D3FB3F-0D07-4504-9301-66B5500C80DE}</b:Guid>
    <b:Author>
      <b:Author>
        <b:NameList>
          <b:Person>
            <b:Last>Chambers</b:Last>
            <b:First>Marcus</b:First>
            <b:Middle>J.</b:Middle>
          </b:Person>
          <b:Person>
            <b:Last>Bailey</b:Last>
            <b:First>Roy</b:First>
            <b:Middle>E.</b:Middle>
          </b:Person>
        </b:NameList>
      </b:Author>
    </b:Author>
    <b:Title>A Theory of Commodity Price Fluctuations</b:Title>
    <b:JournalName>Journal of Political Economy</b:JournalName>
    <b:Year>1996</b:Year>
    <b:Pages>924-957</b:Pages>
    <b:RefOrder>13</b:RefOrder>
  </b:Source>
  <b:Source>
    <b:Tag>Her19</b:Tag>
    <b:SourceType>JournalArticle</b:SourceType>
    <b:Guid>{B798308D-2BD9-4F14-9627-AC1CBD4EB8AF}</b:Guid>
    <b:Author>
      <b:Author>
        <b:NameList>
          <b:Person>
            <b:Last>Herrera</b:Last>
            <b:First>Garbiel</b:First>
            <b:Middle>P.</b:Middle>
          </b:Person>
          <b:Person>
            <b:Last>Constantino</b:Last>
            <b:First>Michel</b:First>
          </b:Person>
          <b:Person>
            <b:Last>Tabak</b:Last>
            <b:First>Benjamin</b:First>
            <b:Middle>M.</b:Middle>
          </b:Person>
          <b:Person>
            <b:Last>Pistori</b:Last>
            <b:First>Hemerson</b:First>
          </b:Person>
          <b:Person>
            <b:Last>Su</b:Last>
            <b:First>Jen-Je</b:First>
          </b:Person>
          <b:Person>
            <b:Last>Naranpanawa</b:Last>
            <b:First>Athula</b:First>
          </b:Person>
        </b:NameList>
      </b:Author>
    </b:Author>
    <b:Title>Long-term forecast of energy commodities price using machine learning</b:Title>
    <b:JournalName>Energy, Vol. 179</b:JournalName>
    <b:Year>2019</b:Year>
    <b:Pages>214-221</b:Pages>
    <b:RefOrder>14</b:RefOrder>
  </b:Source>
  <b:Source>
    <b:Tag>Lia20</b:Tag>
    <b:SourceType>JournalArticle</b:SourceType>
    <b:Guid>{8397A47F-A807-4C68-896D-1CDF58C157F0}</b:Guid>
    <b:Author>
      <b:Author>
        <b:NameList>
          <b:Person>
            <b:Last>Liang</b:Last>
            <b:First>Chao</b:First>
          </b:Person>
          <b:Person>
            <b:Last>Ma</b:Last>
            <b:First>Feng</b:First>
          </b:Person>
          <b:Person>
            <b:Last>Li</b:Last>
            <b:First>Ziyang</b:First>
          </b:Person>
          <b:Person>
            <b:Last>Li</b:Last>
            <b:First>Yan</b:First>
          </b:Person>
        </b:NameList>
      </b:Author>
    </b:Author>
    <b:Title>Which types of commodity price information are more useful for predicting US stock market volatility?</b:Title>
    <b:Year>2020</b:Year>
    <b:JournalName>Economic Modeling, Vol. 93</b:JournalName>
    <b:Pages>642-650</b:Pages>
    <b:RefOrder>16</b:RefOrder>
  </b:Source>
  <b:Source>
    <b:Tag>Sha21</b:Tag>
    <b:SourceType>JournalArticle</b:SourceType>
    <b:Guid>{08F19AC9-F146-4CCE-972F-597BDCCF54CF}</b:Guid>
    <b:Author>
      <b:Author>
        <b:NameList>
          <b:Person>
            <b:Last>Shamsher</b:Last>
            <b:First>Salim</b:First>
          </b:Person>
        </b:NameList>
      </b:Author>
    </b:Author>
    <b:Title>Financialisation of commodities – Empirical evidence from the Indian financial market</b:Title>
    <b:JournalName>IIMB Management Review</b:JournalName>
    <b:Year>2021</b:Year>
    <b:RefOrder>6</b:RefOrder>
  </b:Source>
  <b:Source>
    <b:Tag>USG21</b:Tag>
    <b:SourceType>InternetSite</b:SourceType>
    <b:Guid>{BAA0A56B-7D3B-479F-BF7F-A41EF4DA9838}</b:Guid>
    <b:Title>National Minerals Information Center: Commodity Statistics and Information</b:Title>
    <b:Year>2021</b:Year>
    <b:Author>
      <b:Author>
        <b:NameList>
          <b:Person>
            <b:Last>USGS</b:Last>
          </b:Person>
        </b:NameList>
      </b:Author>
    </b:Author>
    <b:InternetSiteTitle>USGS.GOV</b:InternetSiteTitle>
    <b:Month>April</b:Month>
    <b:Day>20</b:Day>
    <b:URL>https://www.usgs.gov/centers/nmic/commodity-statistics-and-information</b:URL>
    <b:RefOrder>18</b:RefOrder>
  </b:Source>
  <b:Source>
    <b:Tag>Win21</b:Tag>
    <b:SourceType>JournalArticle</b:SourceType>
    <b:Guid>{4CFFBBB1-95AF-4D46-9BBA-301155086CA4}</b:Guid>
    <b:Author>
      <b:Author>
        <b:NameList>
          <b:Person>
            <b:Last>Winkelried</b:Last>
            <b:First>Diego</b:First>
          </b:Person>
        </b:NameList>
      </b:Author>
    </b:Author>
    <b:Title>Unit roots in real primary commodity prices? A meta-analysis of the Grilli and Yang data set</b:Title>
    <b:Year>2021</b:Year>
    <b:JournalName>Journal of Commodity Markets</b:JournalName>
    <b:RefOrder>19</b:RefOrder>
  </b:Source>
  <b:Source>
    <b:Tag>Boa20</b:Tag>
    <b:SourceType>Report</b:SourceType>
    <b:Guid>{F04161A7-E82A-4C77-AD35-479CA1549876}</b:Guid>
    <b:Title>Rethinking Commodities</b:Title>
    <b:Year>2020</b:Year>
    <b:Author>
      <b:Author>
        <b:NameList>
          <b:Person>
            <b:Last>Boal</b:Last>
            <b:First>Fiona</b:First>
          </b:Person>
          <b:Person>
            <b:Last>Wiederhold</b:Last>
            <b:First>Jim</b:First>
          </b:Person>
        </b:NameList>
      </b:Author>
    </b:Author>
    <b:Publisher>S&amp;P Dow Jones Indices</b:Publisher>
    <b:RefOrder>20</b:RefOrder>
  </b:Source>
  <b:Source>
    <b:Tag>Goy20</b:Tag>
    <b:SourceType>InternetSite</b:SourceType>
    <b:Guid>{812B18B2-5FA9-4BB9-A735-D3DEB24BC3A3}</b:Guid>
    <b:Title>Amit Goyal: Main Publications</b:Title>
    <b:Year>2020</b:Year>
    <b:Author>
      <b:Author>
        <b:NameList>
          <b:Person>
            <b:Last>Goyal</b:Last>
            <b:First>Amit</b:First>
          </b:Person>
        </b:NameList>
      </b:Author>
    </b:Author>
    <b:InternetSiteTitle>Personal website of Amit Goyal, Department of Finance, Faculty of Business and Economics, University of Lausanne and Swiss Finance Institute</b:InternetSiteTitle>
    <b:Month>April</b:Month>
    <b:Day>20</b:Day>
    <b:URL>http://www.hec.unil.ch/agoyal/</b:URL>
    <b:RefOrder>21</b:RefOrder>
  </b:Source>
  <b:Source>
    <b:Tag>Ale61</b:Tag>
    <b:SourceType>JournalArticle</b:SourceType>
    <b:Guid>{1EE1FF26-AE11-4AF6-8199-E12CF70EA2F9}</b:Guid>
    <b:Author>
      <b:Author>
        <b:NameList>
          <b:Person>
            <b:Last>Alexander</b:Last>
            <b:First>Sidney</b:First>
            <b:Middle>S.</b:Middle>
          </b:Person>
        </b:NameList>
      </b:Author>
    </b:Author>
    <b:Title>Price Movements in Speculative Markets: Trends or Random Walks</b:Title>
    <b:JournalName>Industrial Management Review, Vol. 2, Iss. 2</b:JournalName>
    <b:Year>1961</b:Year>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6568F-95ED-4ACC-A7A3-68E84FD9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4999</Words>
  <Characters>28498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Evaluating Machine Learning Methodologies for Predicting Metal Commodities Pricing</vt:lpstr>
    </vt:vector>
  </TitlesOfParts>
  <Company>George Washington University</Company>
  <LinksUpToDate>false</LinksUpToDate>
  <CharactersWithSpaces>33431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Machine Learning Methodologies for Predicting Metal Commodities Pricing</dc:title>
  <dc:subject/>
  <dc:creator>Rich Gude, M.S.</dc:creator>
  <cp:keywords/>
  <dc:description/>
  <cp:lastModifiedBy>Rich Gude</cp:lastModifiedBy>
  <cp:revision>3</cp:revision>
  <dcterms:created xsi:type="dcterms:W3CDTF">2021-05-06T05:26:00Z</dcterms:created>
  <dcterms:modified xsi:type="dcterms:W3CDTF">2021-05-06T05:39:00Z</dcterms:modified>
</cp:coreProperties>
</file>