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drawing>
          <wp:inline xmlns:a="http://schemas.openxmlformats.org/drawingml/2006/main" xmlns:pic="http://schemas.openxmlformats.org/drawingml/2006/picture">
            <wp:extent cx="2011680" cy="46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ETRAL.ONE.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6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Segoe UI" w:hAnsi="Segoe UI"/>
          <w:b/>
          <w:color w:val="0F2C59"/>
          <w:sz w:val="44"/>
        </w:rPr>
        <w:t>TRILOGÍA PETRAL: ONE, TWO &amp; THREE</w:t>
      </w:r>
    </w:p>
    <w:p>
      <w:pPr>
        <w:spacing w:before="0" w:after="200"/>
      </w:pPr>
      <w:r>
        <w:rPr>
          <w:rFonts w:ascii="Segoe UI" w:hAnsi="Segoe UI"/>
          <w:b/>
          <w:i w:val="0"/>
          <w:color w:val="1E56A0"/>
          <w:sz w:val="25"/>
        </w:rPr>
        <w:t>GUION EDITABLE DE TEXTOS PARA EL PROJECT MANAGER (PM)</w:t>
      </w:r>
      <w:r>
        <w:rPr>
          <w:rFonts w:ascii="Segoe UI" w:hAnsi="Segoe UI"/>
          <w:b w:val="0"/>
          <w:i/>
          <w:color w:val="64748B"/>
          <w:sz w:val="21"/>
        </w:rPr>
        <w:t xml:space="preserve">  |  Presentación Ejecutiva &amp; Capacitación Oficial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0F7FF"/>
            <w:shd w:fill="F0F7FF"/>
            <w:tcBorders>
              <w:top w:val="none"/>
              <w:left w:val="single" w:sz="24" w:space="0" w:color="1E56A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E56A0"/>
                <w:sz w:val="22"/>
              </w:rPr>
              <w:t>✍️ INSTRUCCIONES PARA EL PROJECT MANAGER (PM) - EDICIÓN DIRECTA</w:t>
            </w:r>
          </w:p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1. Edición de Textos: Puede modificar directamente en este archivo Word cualquier texto de las 6 diapositivas (títulos, subtítulos, contenidos de las celdas, viñetas explicativas y mensajes clave).</w:t>
              <w:br/>
              <w:t>2. Respeto de Estructura: No elimine las filas ni altere los marcadores [DIAPOSITIVA X] o [TABLA PRINCIPAL], ya que nuestro sistema automático lee este documento para sincronizarlo con el visor web en producción (petral.one.geeksoft.tech).</w:t>
              <w:br/>
              <w:t>3. Finalización: Una vez editados y guardados los cambios en este archivo, simplemente devuélvalo al equipo técnico para su re-inyección automática e instantánea.</w:t>
            </w:r>
          </w:p>
        </w:tc>
      </w:tr>
    </w:tbl>
    <w:p>
      <w:pPr>
        <w:spacing w:after="160"/>
      </w:pPr>
    </w:p>
    <w:p>
      <w:pPr>
        <w:spacing w:before="80" w:after="40"/>
      </w:pPr>
      <w:r>
        <w:rPr>
          <w:rFonts w:ascii="Segoe UI" w:hAnsi="Segoe UI"/>
          <w:b/>
          <w:color w:val="0F2C59"/>
          <w:sz w:val="30"/>
        </w:rPr>
        <w:t>[DIAPOSITIVA 1] — Ecosistema Digital PETRAL: Del Forecast a la Optimización de Red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6984"/>
        <w:gridCol w:w="6984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56A0"/>
                <w:sz w:val="19"/>
              </w:rPr>
              <w:t>Tagline / Badge: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E56A0"/>
                <w:sz w:val="19"/>
              </w:rPr>
              <w:t>Roadmap Estratégico Corporativo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9"/>
              </w:rPr>
              <w:t>Subtítulo / Bajada: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/>
                <w:color w:val="475569"/>
                <w:sz w:val="19"/>
              </w:rPr>
              <w:t>Arquitectura en 3 fases para transformar la rentabilidad operativa y comercial de Naviera Petral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0F2C59"/>
          <w:sz w:val="21"/>
        </w:rPr>
        <w:t>[TABLA PRINCIPAL — DIAPOSITIVA 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822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Fase / Sistema</w:t>
            </w:r>
          </w:p>
        </w:tc>
        <w:tc>
          <w:tcPr>
            <w:tcW w:type="dxa" w:w="2822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 Clave &amp; Pregunta Central</w:t>
            </w:r>
          </w:p>
        </w:tc>
        <w:tc>
          <w:tcPr>
            <w:tcW w:type="dxa" w:w="2822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Capacidades Matemáticas &amp; Datos</w:t>
            </w:r>
          </w:p>
        </w:tc>
        <w:tc>
          <w:tcPr>
            <w:tcW w:type="dxa" w:w="2822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Valor de Negocio Directo</w:t>
            </w:r>
          </w:p>
        </w:tc>
        <w:tc>
          <w:tcPr>
            <w:tcW w:type="dxa" w:w="2822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PETRAL ONE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Forecasting &amp; Budget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¿Cuánto debe costar y rendir el viaje?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Estimación anticipada, instantánea y rigurosa de cotizaciones SPOT y contratos de volumen (COA).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Matrices tarifarias P × Q portuarias oficiales.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Modelado teórico de bunker (MDO/IFO) en mar y puerto.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Presupuesto base inmutable (*Voyage Ledger*).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Gobernanza: Organigrama y MOF integrado (6 puestos clave).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Velocidad comercial extrema, cero errores de cálculo tarifario y presupuesto de viaje blindado.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i w:val="0"/>
                <w:color w:val="1E56A0"/>
                <w:sz w:val="18"/>
              </w:rPr>
              <w:t>[En Producción]</w:t>
            </w:r>
          </w:p>
        </w:tc>
      </w:tr>
      <w:tr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PETRAL TWO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Actuals &amp; Audit Forense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¿Cuánto costó realmente y dónde están los desvíos?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Liquidación real con ajuste BAF por bunker consumido, auditoría de facturas y control de maniobras.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• Cálculo BAF Automatizado: Reajuste de flete por costo de stock en tanques + spot bunker.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Monitoreo de Consumo Real del buque.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Cuaderno Digital de Hechos (Puente): Timing real de maniobras de carga/descarga vs. liquidaciones.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Auditoría digital de facturas PDF de agencias y terminales.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Recuperación íntegra de flete por BAF, fin de demoras ficticias y conciliación de cuentas de escala.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i w:val="0"/>
                <w:color w:val="1E56A0"/>
                <w:sz w:val="18"/>
              </w:rPr>
              <w:t>[Siguiente Fase]</w:t>
            </w:r>
          </w:p>
        </w:tc>
      </w:tr>
      <w:tr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PETRAL THREE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Optimization &amp; Fleet AI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¿Qué decisiones óptimas pudieron maximizar el año?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Análisis retrospectivo y prescriptivo de la flota completa (~30 viajes/año de B/M Moquegua y B/M Tablones).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Modelo multivariado de transporte marítimo + tierra.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Acople con acopio en silos, fajas y camiones mineros.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7"/>
              </w:rPr>
              <w:t>• Simulación de escenarios *what-if* contrafactuales.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Maximización del margen global anual de la flota y reducción drástica de tiempos muertos en fondeo.</w:t>
            </w:r>
          </w:p>
        </w:tc>
        <w:tc>
          <w:tcPr>
            <w:tcW w:type="dxa" w:w="282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i w:val="0"/>
                <w:color w:val="1E56A0"/>
                <w:sz w:val="18"/>
              </w:rPr>
              <w:t>[Visión Futura]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EF9E7"/>
            <w:tcBorders>
              <w:top w:val="none"/>
              <w:left w:val="single" w:sz="24" w:space="0" w:color="D4AF37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2C59"/>
                <w:sz w:val="19"/>
              </w:rPr>
              <w:t xml:space="preserve">💡 Mensaje Clave para la Capacitación: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PETRAL ONE modela el presupuesto teórico inicial con disciplina estricta. PETRAL TWO entra al liquidar el viaje, donde el costo real del bunker en tanques define el BAF contractual y el cuaderno de hechos del puente audita cada minuto cobrado en puerto. Dominar PETRAL ONE hoy es la base indispensable para toda la cadena.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0F2C59"/>
          <w:sz w:val="30"/>
        </w:rPr>
        <w:t>[DIAPOSITIVA 2] — PETRAL ONE: El Arte del Forecasting Determinista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6984"/>
        <w:gridCol w:w="6984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56A0"/>
                <w:sz w:val="19"/>
              </w:rPr>
              <w:t>Tagline / Badge: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E56A0"/>
                <w:sz w:val="19"/>
              </w:rPr>
              <w:t>Fase 1 • En Vivo en Producción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9"/>
              </w:rPr>
              <w:t>Subtítulo / Bajada: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/>
                <w:color w:val="475569"/>
                <w:sz w:val="19"/>
              </w:rPr>
              <w:t>Resolviendo la lentitud, la dispersión tarifaria y el cálculo del presupuesto base previo a la zarpada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0F2C59"/>
          <w:sz w:val="21"/>
        </w:rPr>
        <w:t>[TABLA PRINCIPAL — DIAPOSITIVA 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656"/>
        <w:gridCol w:w="4656"/>
        <w:gridCol w:w="4656"/>
      </w:tblGrid>
      <w:tr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Dimensión del Problema</w:t>
            </w:r>
          </w:p>
        </w:tc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La Realidad Previa (El Dolor en Excel)</w:t>
            </w:r>
          </w:p>
        </w:tc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La Solución Operativa en PETRAL ONE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Dispersión Tarifaria Portuaria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Múltiples versiones de archivos Excel circulando por correo, con tarifas desactualizadas de remolcaje, práctico, amarre y uso de muelle en puertos del Pacífico.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Matriz P × Q Determinista Centralizada: Tarifas oficiales auditadas para Callao, Ilo, Matarani, Pisco y San Nicolás, calculadas automáticamente según TRB, eslora y calado.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Consumo Teórico de Bunker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Estimaciones empíricas de combustible en Excel sin diferenciar con rigor el consumo por milla navegada a velocidad económica vs. el consumo de generadores auxiliares en puerto.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Modelado Determinista de Consumo Base: Curvas de consumo específicas por buque para navegación y estadía portuaria; homologación canónica unificada (MGO ≡ MDO) para fijar el costo base del viaje.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Agilidad Comercial ante Clientes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Cotizar un viaje SPOT o evaluar un cambio de tonelaje tomaba horas de recálculo manual, retrasando las respuestas comerciales a mineras y fletadores.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Multicotizador SPOT Instantáneo: Simulación en tiempo real de márgenes de contribución, TCE (*Time Charter Equivalent*) y flete base requerido por tonelada métrica en segundos.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Trazabilidad Financiera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Inexistencia de un presupuesto formal congelado antes del inicio de viaje; imposibilidad de auditar contra qué números se autorizó zarpar.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Voyage Ledger Oficial: Generación del *Budget* oficial inmutable con desglose de ingresos proyectados, costos portuarios P × Q, combustible base y margen operativo.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EF9E7"/>
            <w:tcBorders>
              <w:top w:val="none"/>
              <w:left w:val="single" w:sz="24" w:space="0" w:color="D4AF37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2C59"/>
                <w:sz w:val="19"/>
              </w:rPr>
              <w:t xml:space="preserve">💡 Lógica de Negocio Determinista: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En la fase de forecasting, el objetivo de PETRAL ONE es calcular el presupuesto base seguro . El ajuste BAF no opera aquí, pues el BAF es un mecanismo de compensación post-viaje que indexa el flete en función del costo real del combustible consumido.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0F2C59"/>
          <w:sz w:val="30"/>
        </w:rPr>
        <w:t>[DIAPOSITIVA 3] — PETRAL ONE: Organigrama y Manual de Organización y Funciones (MOF)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6984"/>
        <w:gridCol w:w="6984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56A0"/>
                <w:sz w:val="19"/>
              </w:rPr>
              <w:t>Tagline / Badge: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E56A0"/>
                <w:sz w:val="19"/>
              </w:rPr>
              <w:t>Fase 1 • Gobernanza Operativa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9"/>
              </w:rPr>
              <w:t>Subtítulo / Bajada: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/>
                <w:color w:val="475569"/>
                <w:sz w:val="19"/>
              </w:rPr>
              <w:t>Estructura formal de 4 áreas y 6 puestos clave para la custodia del dato y la operación del sistema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0F2C59"/>
          <w:sz w:val="21"/>
        </w:rPr>
        <w:t>[TABLA PRINCIPAL — DIAPOSITIVA 3]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3492"/>
        <w:gridCol w:w="3492"/>
        <w:gridCol w:w="3492"/>
        <w:gridCol w:w="3492"/>
      </w:tblGrid>
      <w:tr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Área / Código MOF</w:t>
            </w:r>
          </w:p>
        </w:tc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Puesto &amp; Responsable</w:t>
            </w:r>
          </w:p>
        </w:tc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Misión &amp; Entregables en PETRAL ONE</w:t>
            </w:r>
          </w:p>
        </w:tc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Permisos ERP &amp; Métricas KPI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Dirección General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MOF-DIR-01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Fernando Harten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Gerente General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Aprobación del *Voyage Ledger* oficial previo a la zarpada, validación de políticas de margen de contribución y gobernanza integral del dato naval.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Nivel: Control Total (Aprobador)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KPI: 100% de viajes con Budget formal cerrado.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Gerencia Comercial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MOF-COM-01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Iosef Zavala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Gerente Comercial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Modelado de cotizaciones SPOT en el Multicotizador, administración de contratos COA y fijación de términos contractuales base de flete.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Nivel: Editor Comercial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KPI: Emisión de cotizaciones en &lt; 5 minutos.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Operaciones Flota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MOF-OPS-01 / 02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M. E. Castro (Moquegua)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Jorge Neyra (Tablones)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Ingreso de singladuras, verificación de distancias náuticas, horas estimadas de maniobra/estadía y curvas de consumo teórico por buque.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Nivel: Editor Operativo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KPI: Cero inconsistencias en calados y tiempos.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Finanzas &amp; Costos FDA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MOF-FIN-01 / 02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Sandra Gálvez (Liq.)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Patricia Rueda (FDA)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Custodia de matrices tarifarias P × Q de puertos del Pacífico, homologación canónica de bunker y control maestro de cuentas de escala.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Nivel: Editor Maestros / Auditor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KPI: 100% de tarifas portuarias homologadas.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EF9E7"/>
            <w:tcBorders>
              <w:top w:val="none"/>
              <w:left w:val="single" w:sz="24" w:space="0" w:color="D4AF37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2C59"/>
                <w:sz w:val="19"/>
              </w:rPr>
              <w:t xml:space="preserve">💡 Gobernanza como Activo Estratégico: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PETRAL ONE erradica la discrecionalidad y las instrucciones informales por chat. El Organigrama y el MOF institucionalizan el flujo del dato: cada viaje tiene un responsable de cotización, un operador de singladura y un custodio de costos ( /mof-manual ).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0F2C59"/>
          <w:sz w:val="30"/>
        </w:rPr>
        <w:t>[DIAPOSITIVA 4] — PETRAL TWO: Liquidación Real, Cálculo BAF y Auditoría Forense PxQ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6984"/>
        <w:gridCol w:w="6984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56A0"/>
                <w:sz w:val="19"/>
              </w:rPr>
              <w:t>Tagline / Badge: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E56A0"/>
                <w:sz w:val="19"/>
              </w:rPr>
              <w:t>Fase 2 • En Diseño de Arquitectura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9"/>
              </w:rPr>
              <w:t>Subtítulo / Bajada: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/>
                <w:color w:val="475569"/>
                <w:sz w:val="19"/>
              </w:rPr>
              <w:t>Cerrando la brecha operativa: ajuste BAF por bunker en tanques, consumo real y cuaderno de hechos del puente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0F2C59"/>
          <w:sz w:val="21"/>
        </w:rPr>
        <w:t>[TABLA PRINCIPAL — DIAPOSITIVA 4]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656"/>
        <w:gridCol w:w="4656"/>
        <w:gridCol w:w="4656"/>
      </w:tblGrid>
      <w:tr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Pilar de Liquidación Real</w:t>
            </w:r>
          </w:p>
        </w:tc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La Realidad Actual (Auditoría Manual y Desvíos)</w:t>
            </w:r>
          </w:p>
        </w:tc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La Solución Automatizada en PETRAL TWO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Automatización del Cálculo BAF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El cálculo de ajuste de flete por BAF se hace en planillas sueltas post-viaje; riesgo de no trasladar al flete el incremento exacto del costo de combustible consumido.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Cálculo BAF Dinámico por Stock + Spot: Al liquidar el viaje, el sistema toma el costo ponderado del stock en tanques del buque más las compras spot realizadas, subiendo la tarifa de flete en la proporción contractual exacta.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Monitoreo del Consumo Real de Barco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Dificultad para saber si el consumo de fuel y diesel se desvió por mal tiempo, velocidad excesiva o fallas de generadores frente al forecast original de PETRAL ONE.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Control de Consumo Medido vs. Teórico: Ingesta de los *soundings* diarios de tanques y reportes de máquinas; comparación directa de toneladas reales quemadas vs. el presupuesto base.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Cuaderno de Hechos Digital en el Puente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Terminales y agencias emiten liquidaciones con tiempos de maniobra inflados o demoras imputadas injustamente al buque, sin un respaldo horario fidedigno.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Digital SOF desde el Puente de Mando: Registro en tiempo real del *timing* exacto de práctico, remolcadores, amarre y cada parada de carga/descarga, sirviendo de prueba pericial inalterable contra las liquidaciones de terminal.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Auditoría Forense de Facturas PDF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Revisión manual extenuante de decenas de PDFs de proveedores portuarios para verificar si las tarifas coinciden con los acuerdos contractuales.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Cotejo Forense Automatizado &amp; Varianzas: Extracción digital de facturas PDF, cruce automático con tarifas maestras y semáforo financiero: Budget ONE vs. Actual TWO.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EF9E7"/>
            <w:tcBorders>
              <w:top w:val="none"/>
              <w:left w:val="single" w:sz="24" w:space="0" w:color="D4AF37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2C59"/>
                <w:sz w:val="19"/>
              </w:rPr>
              <w:t xml:space="preserve">💡 Impacto Financiero Directo: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PETRAL TWO asegura que cada dólar invertido en bunker se recupere a través de la fórmula BAF real, y que ninguna liquidación portuaria se pague sin antes ser confrontada con la bitácora fidedigna del puente de mando.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0F2C59"/>
          <w:sz w:val="30"/>
        </w:rPr>
        <w:t>[DIAPOSITIVA 5] — PETRAL THREE: Optimización Anual de Flota y Red Multivariada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6984"/>
        <w:gridCol w:w="6984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56A0"/>
                <w:sz w:val="19"/>
              </w:rPr>
              <w:t>Tagline / Badge: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E56A0"/>
                <w:sz w:val="19"/>
              </w:rPr>
              <w:t>Fase 3 • Visión Estratégica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9"/>
              </w:rPr>
              <w:t>Subtítulo / Bajada: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/>
                <w:color w:val="475569"/>
                <w:sz w:val="19"/>
              </w:rPr>
              <w:t>El reto macro: Analizar la historia de los buques y descubrir qué se hubiera podido hacer mejor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0F2C59"/>
          <w:sz w:val="21"/>
        </w:rPr>
        <w:t>[TABLA PRINCIPAL — DIAPOSITIVA 5]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656"/>
        <w:gridCol w:w="4656"/>
        <w:gridCol w:w="4656"/>
      </w:tblGrid>
      <w:tr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Dimensión Multivariada</w:t>
            </w:r>
          </w:p>
        </w:tc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Factores Complejos en Juego (Caso Flota 2026: ~30 Viajes/Buque)</w:t>
            </w:r>
          </w:p>
        </w:tc>
        <w:tc>
          <w:tcPr>
            <w:tcW w:type="dxa" w:w="4704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Respuesta Analítica en PETRAL THREE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Coordinación de Buques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Operación simultánea de los buques de la flota (B/M Moquegua y B/M Tablones) realizando cerca de 30 viajes anuales cada uno, con restricciones de calado, velocidad económica y ventanas de marea.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Optimización de Ruteo y Velocidad: Programación sincronizada para evitar solapamientos y minimizar esperas en fondeadero.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Activos e Infraestructura en Tierra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El buque no opera solo: depende de la capacidad de acopio en silos de puerto, el caudal de fajas transportadoras, la rotación de camiones mineros y la disponibilidad de patios.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Gemelo Logístico Tierra-Mar: Modelado integral de cuellos de botella terrestres para prever desabastecimientos de stock.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Compromisos con Clientes Mineros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Cumplimiento de programas estrictos de contratos COA con gigantes de la industria (Nexa Resources, Southern Peru - SPCC), balanceando penalidades por demora contra rentabilidad de viajes SPOT.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Asignación Óptima de Capacidad: Algoritmos de investigación de operaciones para maximizar el margen anual ponderado.</w:t>
            </w:r>
          </w:p>
        </w:tc>
      </w:tr>
      <w:tr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Variables Estocásticas y Clima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Eventos imprevisibles como cierres de puerto por oleaje anómalo (Bravezas), congestión imprevista de muelle o saltos súbitos en el precio del bunker.</w:t>
            </w:r>
          </w:p>
        </w:tc>
        <w:tc>
          <w:tcPr>
            <w:tcW w:type="dxa" w:w="4704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0F2C59"/>
                <w:sz w:val="18"/>
              </w:rPr>
              <w:t>Simulación Contrafactual: Análisis de escenarios retrospectivos ("¿Qué hubiese ocurrido si...?") y recomendaciones prescriptivas.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EF9E7"/>
            <w:tcBorders>
              <w:top w:val="none"/>
              <w:left w:val="single" w:sz="24" w:space="0" w:color="D4AF37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2C59"/>
                <w:sz w:val="19"/>
              </w:rPr>
              <w:t xml:space="preserve">💡 La Frontera Tecnológica: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PETRAL THREE aborda un problema de alta matemática y optimización combinatoria. No es un simple dashboard; es la herramienta de inteligencia prescriptiva para la toma de decisiones directivas de alto nivel.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0F2C59"/>
          <w:sz w:val="30"/>
        </w:rPr>
        <w:t>[DIAPOSITIVA 6] — Conclusión: Por Qué la Disciplina en PETRAL ONE Habilita el Futuro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single" w:sz="4" w:space="0" w:color="E2E8F0"/>
          <w:right w:val="single" w:sz="4" w:space="0" w:color="E2E8F0"/>
        </w:tblBorders>
      </w:tblPr>
      <w:tblGrid>
        <w:gridCol w:w="6984"/>
        <w:gridCol w:w="6984"/>
      </w:tblGrid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56A0"/>
                <w:sz w:val="19"/>
              </w:rPr>
              <w:t>Tagline / Badge: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E56A0"/>
                <w:sz w:val="19"/>
              </w:rPr>
              <w:t>Capacitación Oficial de Usuarios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748B"/>
                <w:sz w:val="19"/>
              </w:rPr>
              <w:t>Subtítulo / Bajada:</w:t>
            </w:r>
          </w:p>
        </w:tc>
        <w:tc>
          <w:tcPr>
            <w:tcW w:type="dxa" w:w="11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/>
                <w:color w:val="475569"/>
                <w:sz w:val="19"/>
              </w:rPr>
              <w:t>El rol fundamental de cada integrante del equipo en la construcción del ecosistema naviero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0F2C59"/>
          <w:sz w:val="21"/>
        </w:rPr>
        <w:t>[TABLA PRINCIPAL — DIAPOSITIVA 6]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3492"/>
        <w:gridCol w:w="3492"/>
        <w:gridCol w:w="3492"/>
        <w:gridCol w:w="3492"/>
      </w:tblGrid>
      <w:tr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Puesto Oficial (MOF)</w:t>
            </w:r>
          </w:p>
        </w:tc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 Clave</w:t>
            </w:r>
          </w:p>
        </w:tc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Misión en PETRAL ONE (El Compromiso Hoy)</w:t>
            </w:r>
          </w:p>
        </w:tc>
        <w:tc>
          <w:tcPr>
            <w:tcW w:type="dxa" w:w="3528"/>
            <w:shd w:fill="0F2C5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Beneficio Futuro en TWO &amp; THREE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Dirección General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MOF-DIR-01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Fernando Harten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Gerente General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Revisar el *Voyage Ledger* oficial antes de autorizar viajes, estableciendo metas de margen de contribución base y gobernanza del dato.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Visibilidad en tiempo real del P&amp;L naval, gobernanza sin dispersión y optimización anual de la flota en THREE.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Gerencia Comercial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MOF-COM-01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Iosef Zavala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Gerente Comercial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Ingresar cotizaciones SPOT y contratos COA con rigor; validar clientes, puertos y tarifas base acordadas.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Reajuste automático de flete por BAF real en la liquidación de TWO y reportes ejecutivos de rentabilidad por cliente.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Operaciones Flota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MOF-OPS-01 / 02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M. E. Castro (Moquegua)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Jorge Neyra (Tablones)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Cargar distancias de singladura, consumos teóricos base y horas estimadas de maniobra y estadía portuaria por buque.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Auditoría automática de facturas portuarias confrontadas contra el Cuaderno Digital de Hechos del puente de mando.</w:t>
            </w:r>
          </w:p>
        </w:tc>
      </w:tr>
      <w:tr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Finanzas &amp; Costos FDA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MOF-FIN-01 / 02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Sandra Gálvez (Liquidaciones)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Patricia Rueda (Costos &amp; FDA)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Custodiar las matrices tarifarias P × Q de los puertos, homologación de bunker y cuentas maestras de escala.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Cierre contable de viaje en minutos, eliminación de fugas en cuentas de escala y conciliación Budget vs. Actual.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EF9E7"/>
            <w:tcBorders>
              <w:top w:val="none"/>
              <w:left w:val="single" w:sz="24" w:space="0" w:color="D4AF37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F2C59"/>
                <w:sz w:val="19"/>
              </w:rPr>
              <w:t xml:space="preserve">💡 El Principio de Gobernanza: </w:t>
            </w:r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En sistemas de información existe una ley ineludible: "Garbage In, Garbage Out" . El MOF y el Organigrama de PETRAL ONE aseguran que cada persona sepa qué cargar, cuándo y cómo. Dominar PETRAL ONE en la capacitación de hoy es poner la llave maestra para inaugurar PETRAL TWO y THREE mañana.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rPr>
          <w:rFonts w:ascii="Segoe UI" w:hAnsi="Segoe UI"/>
          <w:b w:val="0"/>
          <w:i/>
          <w:color w:val="94A3B8"/>
          <w:sz w:val="16"/>
        </w:rPr>
        <w:t>NAVIERA PETRAL S.A.• Sistema de Gestión y Forecast de Viajes Marítimos •petral.one.geeksoft.tech</w:t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