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53734AFF" w:rsidR="000B75E6" w:rsidRDefault="00235B61">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243E4D">
                      <w:rPr>
                        <w:color w:val="4F81BD" w:themeColor="accent1"/>
                      </w:rPr>
                      <w:t>[Version 2</w:t>
                    </w:r>
                    <w:r w:rsidR="00C62307">
                      <w:rPr>
                        <w:color w:val="4F81BD" w:themeColor="accent1"/>
                      </w:rPr>
                      <w:t>.0</w:t>
                    </w:r>
                    <w:r w:rsidR="00CC3D3E">
                      <w:rPr>
                        <w:color w:val="4F81BD" w:themeColor="accent1"/>
                      </w:rPr>
                      <w:t>]</w:t>
                    </w:r>
                  </w:sdtContent>
                </w:sdt>
              </w:p>
              <w:p w14:paraId="589DE048" w14:textId="26D582F0" w:rsidR="000B75E6" w:rsidRPr="008043E0" w:rsidRDefault="00CC3D3E">
                <w:pPr>
                  <w:pStyle w:val="NoSpacing"/>
                  <w:rPr>
                    <w:b/>
                    <w:color w:val="4F81BD" w:themeColor="accent1"/>
                  </w:rPr>
                </w:pPr>
                <w:r w:rsidRPr="008043E0">
                  <w:rPr>
                    <w:b/>
                    <w:color w:val="4F81BD" w:themeColor="accent1"/>
                  </w:rPr>
                  <w:t xml:space="preserve">Last saved by: </w:t>
                </w:r>
                <w:r w:rsidR="00243E4D">
                  <w:rPr>
                    <w:b/>
                    <w:color w:val="4F81BD" w:themeColor="accent1"/>
                  </w:rPr>
                  <w:t>Ben McGregor</w:t>
                </w:r>
              </w:p>
              <w:p w14:paraId="3BB2227E" w14:textId="49CBA50F"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243E4D">
                  <w:rPr>
                    <w:color w:val="4F81BD" w:themeColor="accent1"/>
                  </w:rPr>
                  <w:t>7</w:t>
                </w:r>
                <w:r w:rsidR="0063365D">
                  <w:rPr>
                    <w:color w:val="4F81BD" w:themeColor="accent1"/>
                  </w:rPr>
                  <w:t>/12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32B6E883" w:rsidR="000B75E6" w:rsidRDefault="00314EAD"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5</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Update</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B2C7641" w:rsidR="00C62307" w:rsidRDefault="00073732" w:rsidP="00C62307">
      <w:pPr>
        <w:pStyle w:val="Title"/>
      </w:pPr>
      <w:r>
        <w:lastRenderedPageBreak/>
        <w:t>JustHealth Iteration 5</w:t>
      </w:r>
      <w:r w:rsidR="00C62307">
        <w:t xml:space="preserve"> Plan</w:t>
      </w:r>
      <w:r w:rsidR="00D3591E">
        <w:t xml:space="preserve"> Update </w:t>
      </w:r>
    </w:p>
    <w:p w14:paraId="7F23BBDA" w14:textId="57645E28" w:rsidR="0063365D" w:rsidRDefault="0063365D" w:rsidP="0063365D">
      <w:pPr>
        <w:rPr>
          <w:color w:val="FF0000"/>
        </w:rPr>
      </w:pPr>
      <w:r>
        <w:rPr>
          <w:color w:val="FF0000"/>
        </w:rPr>
        <w:t>On the 1</w:t>
      </w:r>
      <w:r w:rsidRPr="0063365D">
        <w:rPr>
          <w:color w:val="FF0000"/>
          <w:vertAlign w:val="superscript"/>
        </w:rPr>
        <w:t>st</w:t>
      </w:r>
      <w:r>
        <w:rPr>
          <w:color w:val="FF0000"/>
        </w:rPr>
        <w:t xml:space="preserve"> December 14, we decided at a group that we had over estimated the amount of time adding, editing and deleting medication and appointments would take for both carers and patients, in web and android. Therefore, we have made a decision to only focus on completing these this iteration and move back notifications and reminders to iteration 6 replacing what it currently already in iteration 6. </w:t>
      </w:r>
      <w:r w:rsidR="004D5BEF">
        <w:rPr>
          <w:color w:val="FF0000"/>
        </w:rPr>
        <w:t xml:space="preserve"> These changes can be reflected in Gantt Chart version 6.7</w:t>
      </w:r>
    </w:p>
    <w:p w14:paraId="72B1044D" w14:textId="714D2808" w:rsidR="0063365D" w:rsidRDefault="0063365D" w:rsidP="0063365D">
      <w:pPr>
        <w:rPr>
          <w:color w:val="FF0000"/>
        </w:rPr>
      </w:pPr>
      <w:r>
        <w:rPr>
          <w:color w:val="FF0000"/>
        </w:rPr>
        <w:t xml:space="preserve">Since the test cases were written at the start of iteration 5, we have moved all the test cases for notifications and reminders to iteration 6 test cases. </w:t>
      </w:r>
    </w:p>
    <w:p w14:paraId="41960124" w14:textId="7937F4A3" w:rsidR="0063365D" w:rsidRPr="0063365D" w:rsidRDefault="0063365D" w:rsidP="0063365D">
      <w:pPr>
        <w:rPr>
          <w:color w:val="FF0000"/>
        </w:rPr>
      </w:pPr>
      <w:r>
        <w:rPr>
          <w:color w:val="FF0000"/>
        </w:rPr>
        <w:t xml:space="preserve">At the end of iteration 6, as a group, we will review all off next terms requirements and re structure the plan for iteration 7 onwards. </w:t>
      </w:r>
    </w:p>
    <w:p w14:paraId="32B6983F" w14:textId="3805AD8C" w:rsidR="0063365D" w:rsidRPr="0063365D" w:rsidRDefault="0063365D" w:rsidP="0063365D">
      <w:pPr>
        <w:rPr>
          <w:color w:val="FF0000"/>
        </w:rPr>
      </w:pPr>
      <w:r>
        <w:rPr>
          <w:color w:val="FF0000"/>
        </w:rPr>
        <w:t>Revised iteration plan:</w:t>
      </w:r>
    </w:p>
    <w:p w14:paraId="4B6E31E7" w14:textId="77777777" w:rsidR="00C62307" w:rsidRDefault="00C62307" w:rsidP="00C62307">
      <w:pPr>
        <w:pStyle w:val="Heading1"/>
        <w:numPr>
          <w:ilvl w:val="0"/>
          <w:numId w:val="1"/>
        </w:numPr>
      </w:pPr>
      <w:r>
        <w:t>Aims:</w:t>
      </w:r>
    </w:p>
    <w:p w14:paraId="237E605D" w14:textId="7719353C" w:rsidR="00073732" w:rsidRDefault="00073732" w:rsidP="00073732">
      <w:pPr>
        <w:pStyle w:val="ListParagraph"/>
        <w:numPr>
          <w:ilvl w:val="0"/>
          <w:numId w:val="14"/>
        </w:numPr>
      </w:pPr>
      <w:r>
        <w:t xml:space="preserve">To have a fully functioning way for carers to add medication details for patients. </w:t>
      </w:r>
    </w:p>
    <w:p w14:paraId="4DFCD236" w14:textId="5E0047E3" w:rsidR="00073732" w:rsidRDefault="00073732" w:rsidP="00073732">
      <w:pPr>
        <w:pStyle w:val="ListParagraph"/>
        <w:numPr>
          <w:ilvl w:val="0"/>
          <w:numId w:val="14"/>
        </w:numPr>
      </w:pPr>
      <w:r>
        <w:t xml:space="preserve">A secure and safe way to add medication details for patients to avoid human error </w:t>
      </w:r>
    </w:p>
    <w:p w14:paraId="1D1C33EA" w14:textId="5DCEABC7" w:rsidR="00073732" w:rsidRDefault="00073732" w:rsidP="00073732">
      <w:pPr>
        <w:pStyle w:val="ListParagraph"/>
        <w:numPr>
          <w:ilvl w:val="0"/>
          <w:numId w:val="14"/>
        </w:numPr>
      </w:pPr>
      <w:r>
        <w:t>For carers and patients to be able to add appointment details.</w:t>
      </w:r>
    </w:p>
    <w:p w14:paraId="3A90BDD0" w14:textId="06FB149E" w:rsidR="00073732" w:rsidRDefault="00073732" w:rsidP="00073732">
      <w:pPr>
        <w:pStyle w:val="ListParagraph"/>
        <w:numPr>
          <w:ilvl w:val="0"/>
          <w:numId w:val="14"/>
        </w:numPr>
      </w:pPr>
      <w:r>
        <w:t>The Android app to be integrated with the phones Google calendar.</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77777777" w:rsidR="00073732" w:rsidRDefault="00073732" w:rsidP="00073732">
      <w:pPr>
        <w:pStyle w:val="ListParagraph"/>
        <w:numPr>
          <w:ilvl w:val="0"/>
          <w:numId w:val="11"/>
        </w:numPr>
        <w:spacing w:after="200" w:line="276" w:lineRule="auto"/>
        <w:ind w:left="709"/>
      </w:pPr>
      <w:r>
        <w:t xml:space="preserve">The ability for a carer to be able to enter in medication details for a patient- Web </w:t>
      </w:r>
    </w:p>
    <w:p w14:paraId="0029E7FB" w14:textId="77777777" w:rsidR="00073732" w:rsidRDefault="00073732" w:rsidP="00073732">
      <w:pPr>
        <w:pStyle w:val="ListParagraph"/>
        <w:numPr>
          <w:ilvl w:val="0"/>
          <w:numId w:val="11"/>
        </w:numPr>
        <w:spacing w:after="200" w:line="276" w:lineRule="auto"/>
        <w:ind w:left="709"/>
      </w:pPr>
      <w:r>
        <w:t>The ability for a carer to be able to enter in medication details for a patient- Android</w:t>
      </w:r>
    </w:p>
    <w:p w14:paraId="62B53DE8" w14:textId="77777777" w:rsidR="00073732" w:rsidRDefault="00073732" w:rsidP="00073732">
      <w:pPr>
        <w:pStyle w:val="ListParagraph"/>
        <w:numPr>
          <w:ilvl w:val="0"/>
          <w:numId w:val="11"/>
        </w:numPr>
        <w:spacing w:after="200" w:line="276" w:lineRule="auto"/>
        <w:ind w:left="709"/>
      </w:pPr>
      <w:r>
        <w:t>The ability for a patient or carer to enter appointment details- Web</w:t>
      </w:r>
    </w:p>
    <w:p w14:paraId="5E14D030" w14:textId="77777777" w:rsidR="00073732" w:rsidRPr="001E69D3" w:rsidRDefault="00073732" w:rsidP="00073732">
      <w:pPr>
        <w:pStyle w:val="ListParagraph"/>
        <w:numPr>
          <w:ilvl w:val="0"/>
          <w:numId w:val="11"/>
        </w:numPr>
        <w:spacing w:after="200" w:line="276" w:lineRule="auto"/>
        <w:ind w:left="709"/>
      </w:pPr>
      <w:r>
        <w:t>The ability for a patient or carer to enter appointment details- Android</w:t>
      </w:r>
    </w:p>
    <w:p w14:paraId="4B8FED4D" w14:textId="77777777" w:rsidR="00073732" w:rsidRPr="001E69D3" w:rsidRDefault="00073732" w:rsidP="00073732">
      <w:pPr>
        <w:pStyle w:val="ListParagraph"/>
        <w:numPr>
          <w:ilvl w:val="0"/>
          <w:numId w:val="11"/>
        </w:numPr>
        <w:spacing w:after="200" w:line="276" w:lineRule="auto"/>
        <w:ind w:left="709"/>
      </w:pPr>
      <w:r>
        <w:t xml:space="preserve">Linking with the android built in calendar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lastRenderedPageBreak/>
        <w:t>Simple and intuitive design</w:t>
      </w:r>
    </w:p>
    <w:p w14:paraId="23EB8326" w14:textId="77777777" w:rsidR="00073732" w:rsidRDefault="00073732" w:rsidP="00073732">
      <w:pPr>
        <w:pStyle w:val="ListParagraph"/>
        <w:numPr>
          <w:ilvl w:val="1"/>
          <w:numId w:val="12"/>
        </w:numPr>
        <w:spacing w:after="200" w:line="276" w:lineRule="auto"/>
      </w:pPr>
      <w:r>
        <w:t xml:space="preserve">Clear colour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h the google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r>
        <w:lastRenderedPageBreak/>
        <w:t>Design</w:t>
      </w:r>
    </w:p>
    <w:p w14:paraId="68F561CA" w14:textId="5AE04625" w:rsidR="00A835AF" w:rsidRDefault="00A835AF" w:rsidP="00A835AF">
      <w:pPr>
        <w:pStyle w:val="Heading2"/>
      </w:pPr>
      <w:r>
        <w:t xml:space="preserve">3.1 </w:t>
      </w:r>
      <w:r w:rsidR="00243E4D">
        <w:t>Android a</w:t>
      </w:r>
      <w:r>
        <w:t>ppointment design:</w:t>
      </w:r>
    </w:p>
    <w:p w14:paraId="28B571E1" w14:textId="77777777" w:rsidR="00A835AF" w:rsidRDefault="00A835AF" w:rsidP="00A835AF">
      <w:r>
        <w:rPr>
          <w:noProof/>
          <w:lang w:eastAsia="en-GB"/>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243E4D"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1.25pt">
            <v:imagedata r:id="rId12"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r>
        <w:lastRenderedPageBreak/>
        <w:t>3.2 Web appointment design:</w:t>
      </w:r>
    </w:p>
    <w:p w14:paraId="22788BDC" w14:textId="03CF66C8" w:rsidR="00A835AF" w:rsidRPr="00A90B65" w:rsidRDefault="00A835AF" w:rsidP="00A835AF">
      <w:r>
        <w:rPr>
          <w:noProof/>
          <w:lang w:eastAsia="en-GB"/>
        </w:rPr>
        <w:drawing>
          <wp:anchor distT="0" distB="0" distL="114300" distR="114300" simplePos="0" relativeHeight="251665408"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243E4D">
        <w:pict w14:anchorId="2CB5D956">
          <v:shape id="_x0000_i1026" type="#_x0000_t75" style="width:450.75pt;height:237pt">
            <v:imagedata r:id="rId14"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r>
        <w:lastRenderedPageBreak/>
        <w:t>3.</w:t>
      </w:r>
      <w:r w:rsidR="00243E4D">
        <w:t>3</w:t>
      </w:r>
      <w:r>
        <w:t xml:space="preserve"> </w:t>
      </w:r>
      <w:r w:rsidR="00243E4D">
        <w:t>Android m</w:t>
      </w:r>
      <w:r>
        <w:t xml:space="preserve">edication design </w:t>
      </w:r>
    </w:p>
    <w:p w14:paraId="374D9277" w14:textId="2DD72747" w:rsidR="00243E4D" w:rsidRPr="00243E4D" w:rsidRDefault="00243E4D" w:rsidP="00243E4D">
      <w:pPr>
        <w:rPr>
          <w:lang w:val="en-US"/>
        </w:rPr>
      </w:pPr>
      <w:r>
        <w:rPr>
          <w:lang w:val="en-US"/>
        </w:rPr>
        <w:pict w14:anchorId="5CF9E8BD">
          <v:shape id="_x0000_i1029" type="#_x0000_t75" style="width:451.5pt;height:326.25pt">
            <v:imagedata r:id="rId15" o:title="appcurrentconnections"/>
          </v:shape>
        </w:pict>
      </w:r>
    </w:p>
    <w:p w14:paraId="29DEAF4A" w14:textId="0D4B8B91" w:rsidR="00243E4D" w:rsidRDefault="00243E4D">
      <w:pPr>
        <w:rPr>
          <w:rFonts w:asciiTheme="majorHAnsi" w:eastAsiaTheme="majorEastAsia" w:hAnsiTheme="majorHAnsi" w:cstheme="majorBidi"/>
          <w:b/>
          <w:bCs/>
          <w:color w:val="4F81BD" w:themeColor="accent1"/>
          <w:sz w:val="26"/>
          <w:szCs w:val="26"/>
          <w:lang w:val="en-US"/>
        </w:rPr>
      </w:pPr>
      <w:r>
        <w:pict w14:anchorId="64122A27">
          <v:shape id="_x0000_i1030" type="#_x0000_t75" style="width:450.75pt;height:297.75pt">
            <v:imagedata r:id="rId16" o:title="apppendingconnection"/>
          </v:shape>
        </w:pict>
      </w:r>
      <w:bookmarkStart w:id="0" w:name="_GoBack"/>
      <w:bookmarkEnd w:id="0"/>
      <w:r>
        <w:br w:type="page"/>
      </w:r>
    </w:p>
    <w:p w14:paraId="43B67023" w14:textId="5D7D4576" w:rsidR="00243E4D" w:rsidRDefault="00243E4D" w:rsidP="00243E4D">
      <w:pPr>
        <w:pStyle w:val="Heading2"/>
      </w:pPr>
      <w:r>
        <w:lastRenderedPageBreak/>
        <w:t>3.</w:t>
      </w:r>
      <w:r>
        <w:t>4</w:t>
      </w:r>
      <w:r>
        <w:t xml:space="preserve"> </w:t>
      </w:r>
      <w:r>
        <w:t>Web</w:t>
      </w:r>
      <w:r>
        <w:t xml:space="preserve"> medication design </w:t>
      </w:r>
    </w:p>
    <w:p w14:paraId="55F2894E" w14:textId="51333130" w:rsidR="00243E4D" w:rsidRDefault="00243E4D" w:rsidP="00243E4D">
      <w:pPr>
        <w:rPr>
          <w:lang w:val="en-US"/>
        </w:rPr>
      </w:pPr>
      <w:r>
        <w:rPr>
          <w:lang w:val="en-US"/>
        </w:rPr>
        <w:pict w14:anchorId="15D4B10C">
          <v:shape id="_x0000_i1027" type="#_x0000_t75" style="width:450.75pt;height:237pt">
            <v:imagedata r:id="rId17" o:title="webcurrentconnections"/>
          </v:shape>
        </w:pict>
      </w:r>
    </w:p>
    <w:p w14:paraId="33F2DEDF" w14:textId="4E48E4C5" w:rsidR="00243E4D" w:rsidRPr="00243E4D" w:rsidRDefault="00243E4D" w:rsidP="00243E4D">
      <w:pPr>
        <w:rPr>
          <w:lang w:val="en-US"/>
        </w:rPr>
      </w:pPr>
      <w:r>
        <w:rPr>
          <w:lang w:val="en-US"/>
        </w:rPr>
        <w:pict w14:anchorId="5A457A22">
          <v:shape id="_x0000_i1028" type="#_x0000_t75" style="width:450.75pt;height:231.75pt">
            <v:imagedata r:id="rId18" o:title="webpendingconnections"/>
          </v:shape>
        </w:pict>
      </w:r>
    </w:p>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eastAsia="en-GB"/>
        </w:rPr>
        <w:lastRenderedPageBreak/>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041A2"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eastAsia="en-GB"/>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eastAsia="en-GB"/>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AFC5A"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eastAsia="en-GB"/>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088C9" w14:textId="77777777" w:rsidR="00235B61" w:rsidRDefault="00235B61" w:rsidP="00866E8A">
      <w:pPr>
        <w:spacing w:after="0" w:line="240" w:lineRule="auto"/>
      </w:pPr>
      <w:r>
        <w:separator/>
      </w:r>
    </w:p>
  </w:endnote>
  <w:endnote w:type="continuationSeparator" w:id="0">
    <w:p w14:paraId="7ED2D0E8" w14:textId="77777777" w:rsidR="00235B61" w:rsidRDefault="00235B61"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DCED7" w14:textId="77777777" w:rsidR="00235B61" w:rsidRDefault="00235B61" w:rsidP="00866E8A">
      <w:pPr>
        <w:spacing w:after="0" w:line="240" w:lineRule="auto"/>
      </w:pPr>
      <w:r>
        <w:separator/>
      </w:r>
    </w:p>
  </w:footnote>
  <w:footnote w:type="continuationSeparator" w:id="0">
    <w:p w14:paraId="1F8D8750" w14:textId="77777777" w:rsidR="00235B61" w:rsidRDefault="00235B61"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EEB08"/>
  <w15:docId w15:val="{880BB015-0056-47D6-8109-3C898D6E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EC866-B119-4826-B00D-1AFE6794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Update</dc:title>
  <dc:creator>Ben McGregor</dc:creator>
  <dc:description>CO600: JustHealth
Supervisor: Yang He</dc:description>
  <cp:lastModifiedBy>Ben McGregor</cp:lastModifiedBy>
  <cp:revision>12</cp:revision>
  <dcterms:created xsi:type="dcterms:W3CDTF">2014-11-23T11:40:00Z</dcterms:created>
  <dcterms:modified xsi:type="dcterms:W3CDTF">2014-12-07T23:03:00Z</dcterms:modified>
  <cp:contentStatus>[Version 2.0]</cp:contentStatus>
</cp:coreProperties>
</file>