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00400" cy="2038773"/>
            <wp:docPr id="1" name="Picture 1"/>
            <wp:cNvGraphicFramePr>
              <a:graphicFrameLocks noChangeAspect="1"/>
            </wp:cNvGraphicFramePr>
            <a:graphic>
              <a:graphicData uri="http://schemas.openxmlformats.org/drawingml/2006/picture">
                <pic:pic>
                  <pic:nvPicPr>
                    <pic:cNvPr id="0" name="banner.jpg"/>
                    <pic:cNvPicPr/>
                  </pic:nvPicPr>
                  <pic:blipFill>
                    <a:blip r:embed="rId9"/>
                    <a:stretch>
                      <a:fillRect/>
                    </a:stretch>
                  </pic:blipFill>
                  <pic:spPr>
                    <a:xfrm>
                      <a:off x="0" y="0"/>
                      <a:ext cx="3200400" cy="2038773"/>
                    </a:xfrm>
                    <a:prstGeom prst="rect"/>
                  </pic:spPr>
                </pic:pic>
              </a:graphicData>
            </a:graphic>
          </wp:inline>
        </w:drawing>
      </w:r>
    </w:p>
    <w:p>
      <w:pPr>
        <w:jc w:val="center"/>
      </w:pPr>
      <w:r>
        <w:rPr>
          <w:rFonts w:ascii="Georgia" w:hAnsi="Georgia"/>
          <w:b/>
          <w:sz w:val="40"/>
        </w:rPr>
        <w:t>THRONE ROOM OF GOD KINGDOM CENTER</w:t>
      </w:r>
    </w:p>
    <w:p>
      <w:pPr>
        <w:jc w:val="center"/>
      </w:pPr>
      <w:r>
        <w:rPr>
          <w:rFonts w:ascii="Georgia" w:hAnsi="Georgia"/>
          <w:i/>
          <w:sz w:val="28"/>
        </w:rPr>
        <w:t>Volume IV — Finance and Stewardship</w:t>
      </w:r>
    </w:p>
    <w:p/>
    <w:p>
      <w:pPr>
        <w:jc w:val="center"/>
      </w:pPr>
      <w:r>
        <w:rPr>
          <w:rFonts w:ascii="Georgia" w:hAnsi="Georgia"/>
          <w:b/>
          <w:sz w:val="52"/>
        </w:rPr>
        <w:t>The Kingdom Finance and Stewardship Manual</w:t>
      </w:r>
    </w:p>
    <w:p/>
    <w:p>
      <w:pPr>
        <w:jc w:val="center"/>
      </w:pPr>
      <w:r>
        <w:rPr>
          <w:rFonts w:ascii="Arial" w:hAnsi="Arial"/>
          <w:i/>
          <w:sz w:val="24"/>
        </w:rPr>
        <w:t>Publication-Quality Edition · Version 1.0 · 2026</w:t>
      </w:r>
    </w:p>
    <w:p>
      <w:pPr>
        <w:jc w:val="center"/>
      </w:pPr>
      <w:r>
        <w:rPr>
          <w:rFonts w:ascii="Arial" w:hAnsi="Arial"/>
          <w:i/>
          <w:sz w:val="24"/>
        </w:rPr>
        <w:t>Prepared for the Chairperson and the Congregation.</w:t>
      </w:r>
    </w:p>
    <w:p>
      <w:r>
        <w:br w:type="page"/>
      </w:r>
    </w:p>
    <w:p>
      <w:pPr>
        <w:pStyle w:val="Heading1"/>
      </w:pPr>
      <w:r>
        <w:rPr>
          <w:rFonts w:ascii="Georgia" w:hAnsi="Georgia"/>
          <w:b w:val="0"/>
          <w:i w:val="0"/>
        </w:rPr>
        <w:t>Foreword</w:t>
      </w:r>
    </w:p>
    <w:p>
      <w:r>
        <w:rPr>
          <w:rFonts w:ascii="Arial" w:hAnsi="Arial"/>
          <w:b w:val="0"/>
          <w:i w:val="0"/>
          <w:sz w:val="24"/>
        </w:rPr>
        <w:t>The Kingdom Finance and Stewardship Manual is issued by Throne Room of God Kingdom Center as part of a unified body of governance documents that together articulate the identity, doctrine, governance, ministry operations, financial stewardship, and performance culture of the Ministry. It is written in the conviction that the Church of the Living God must be built on the sure foundation of Scripture, ordered by the wisdom of the Spirit, and expressed through structures that are transparent, accountable, and excellent.</w:t>
      </w:r>
    </w:p>
    <w:p>
      <w:r>
        <w:rPr>
          <w:rFonts w:ascii="Arial" w:hAnsi="Arial"/>
          <w:b w:val="0"/>
          <w:i w:val="0"/>
          <w:sz w:val="24"/>
        </w:rPr>
        <w:t>Every provision in this Manual is subordinate to the Constitution of the Church and aligned to its Vision, Mission, and Values. Leaders, ministers, staff, and members are expected to be conversant with the contents of this Manual and to apply its provisions faithfully in the discharge of their duties.</w:t>
      </w:r>
    </w:p>
    <w:p>
      <w:r>
        <w:rPr>
          <w:rFonts w:ascii="Arial" w:hAnsi="Arial"/>
          <w:b w:val="0"/>
          <w:i w:val="0"/>
          <w:sz w:val="24"/>
        </w:rPr>
        <w:t>Signed on behalf of the Ministry,</w:t>
      </w:r>
    </w:p>
    <w:p>
      <w:r>
        <w:rPr>
          <w:rFonts w:ascii="Arial" w:hAnsi="Arial"/>
          <w:b w:val="0"/>
          <w:i/>
          <w:sz w:val="24"/>
        </w:rPr>
        <w:t>The Chairperson</w:t>
      </w:r>
    </w:p>
    <w:p>
      <w:pPr>
        <w:pStyle w:val="Heading1"/>
      </w:pPr>
      <w:r>
        <w:rPr>
          <w:rFonts w:ascii="Georgia" w:hAnsi="Georgia"/>
          <w:b w:val="0"/>
          <w:i w:val="0"/>
        </w:rPr>
        <w:t>Vision and Mission</w:t>
      </w:r>
    </w:p>
    <w:p>
      <w:pPr>
        <w:pStyle w:val="Heading2"/>
      </w:pPr>
      <w:r>
        <w:rPr>
          <w:rFonts w:ascii="Georgia" w:hAnsi="Georgia"/>
          <w:b w:val="0"/>
          <w:i w:val="0"/>
        </w:rPr>
        <w:t>Vision</w:t>
      </w:r>
    </w:p>
    <w:p>
      <w:r>
        <w:rPr>
          <w:rFonts w:ascii="Arial" w:hAnsi="Arial"/>
          <w:b w:val="0"/>
          <w:i w:val="0"/>
          <w:sz w:val="24"/>
        </w:rPr>
        <w:t>Our vision is to doctrinally equip the saints in alignment with the biblical standards of God's Kingdom, forming a Christ-centered nature and culture that reflects the character of our Lord Jesus Christ. We are committed to establishing strong apostolic foundations that effectively resource and steward Kingdom assignments for global impact, while restoring integrity and purity within the prophetic ministry.</w:t>
      </w:r>
    </w:p>
    <w:p>
      <w:pPr>
        <w:pStyle w:val="Heading2"/>
      </w:pPr>
      <w:r>
        <w:rPr>
          <w:rFonts w:ascii="Georgia" w:hAnsi="Georgia"/>
          <w:b w:val="0"/>
          <w:i w:val="0"/>
        </w:rPr>
        <w:t>Mission</w:t>
      </w:r>
    </w:p>
    <w:p>
      <w:pPr>
        <w:pStyle w:val="ListBullet"/>
      </w:pPr>
      <w:r>
        <w:rPr>
          <w:rFonts w:ascii="Arial" w:hAnsi="Arial"/>
          <w:sz w:val="24"/>
        </w:rPr>
        <w:t>Consistently teach and mature believers in the biblical doctrines of the Christian faith.</w:t>
      </w:r>
    </w:p>
    <w:p>
      <w:pPr>
        <w:pStyle w:val="ListBullet"/>
      </w:pPr>
      <w:r>
        <w:rPr>
          <w:rFonts w:ascii="Arial" w:hAnsi="Arial"/>
          <w:sz w:val="24"/>
        </w:rPr>
        <w:t>Intentionally model and cultivate a life that reflects Christ-centeredness.</w:t>
      </w:r>
    </w:p>
    <w:p>
      <w:pPr>
        <w:pStyle w:val="ListBullet"/>
      </w:pPr>
      <w:r>
        <w:rPr>
          <w:rFonts w:ascii="Arial" w:hAnsi="Arial"/>
          <w:sz w:val="24"/>
        </w:rPr>
        <w:t>Provide training and development for leaders and ministers called for Kingdom purposes.</w:t>
      </w:r>
    </w:p>
    <w:p>
      <w:pPr>
        <w:pStyle w:val="ListBullet"/>
      </w:pPr>
      <w:r>
        <w:rPr>
          <w:rFonts w:ascii="Arial" w:hAnsi="Arial"/>
          <w:sz w:val="24"/>
        </w:rPr>
        <w:t>Commission fully equipped ambassadors and establish kingdom centres for global assignments.</w:t>
      </w:r>
    </w:p>
    <w:p>
      <w:pPr>
        <w:pStyle w:val="ListBullet"/>
      </w:pPr>
      <w:r>
        <w:rPr>
          <w:rFonts w:ascii="Arial" w:hAnsi="Arial"/>
          <w:sz w:val="24"/>
        </w:rPr>
        <w:t>Bring clarity, order, and distinction to prophetic expressions within the Body of Christ.</w:t>
      </w:r>
    </w:p>
    <w:p>
      <w:pPr>
        <w:pStyle w:val="Heading1"/>
      </w:pPr>
      <w:r>
        <w:rPr>
          <w:rFonts w:ascii="Georgia" w:hAnsi="Georgia"/>
          <w:b w:val="0"/>
          <w:i w:val="0"/>
        </w:rPr>
        <w:t>Table of Contents</w:t>
      </w:r>
    </w:p>
    <w:p>
      <w:r>
        <w:fldChar w:fldCharType="begin"/>
        <w:instrText xml:space="preserve">TOC \o "1-2" \h \z \u</w:instrText>
        <w:fldChar w:fldCharType="separate"/>
        <w:t>Right-click and select 'Update Field' to build the Table of Contents.</w:t>
        <w:fldChar w:fldCharType="end"/>
      </w:r>
    </w:p>
    <w:p>
      <w:r>
        <w:br w:type="page"/>
      </w:r>
    </w:p>
    <w:p>
      <w:pPr>
        <w:pStyle w:val="Heading1"/>
      </w:pPr>
      <w:r>
        <w:rPr>
          <w:rFonts w:ascii="Georgia" w:hAnsi="Georgia"/>
          <w:b w:val="0"/>
          <w:i w:val="0"/>
        </w:rPr>
        <w:t>Definitions and Interpretation</w:t>
      </w:r>
    </w:p>
    <w:p>
      <w:r>
        <w:rPr>
          <w:rFonts w:ascii="Arial" w:hAnsi="Arial"/>
          <w:b w:val="0"/>
          <w:i w:val="0"/>
          <w:sz w:val="24"/>
        </w:rPr>
        <w:t>In this Manual, unless the context otherwise requires, the following terms shall bear the meanings assigned to them below:</w:t>
      </w:r>
    </w:p>
    <w:tbl>
      <w:tblPr>
        <w:tblStyle w:val="LightGrid-Accent1"/>
        <w:tblW w:type="auto" w:w="0"/>
        <w:tblLayout w:type="fixed"/>
        <w:tblLook w:firstColumn="1" w:firstRow="1" w:lastColumn="0" w:lastRow="0" w:noHBand="0" w:noVBand="1" w:val="04A0"/>
      </w:tblPr>
      <w:tblGrid>
        <w:gridCol w:w="4680"/>
        <w:gridCol w:w="4680"/>
      </w:tblGrid>
      <w:tr>
        <w:tc>
          <w:tcPr>
            <w:tcW w:type="dxa" w:w="3168"/>
          </w:tcPr>
          <w:p>
            <w:r>
              <w:rPr>
                <w:rFonts w:ascii="Georgia" w:hAnsi="Georgia"/>
                <w:b/>
                <w:sz w:val="24"/>
              </w:rPr>
              <w:t>Term</w:t>
            </w:r>
          </w:p>
        </w:tc>
        <w:tc>
          <w:tcPr>
            <w:tcW w:type="dxa" w:w="6192"/>
          </w:tcPr>
          <w:p>
            <w:r>
              <w:rPr>
                <w:rFonts w:ascii="Georgia" w:hAnsi="Georgia"/>
                <w:b/>
                <w:sz w:val="24"/>
              </w:rPr>
              <w:t>Meaning</w:t>
            </w:r>
          </w:p>
        </w:tc>
      </w:tr>
      <w:tr>
        <w:tc>
          <w:tcPr>
            <w:tcW w:type="dxa" w:w="3168"/>
          </w:tcPr>
          <w:p>
            <w:r>
              <w:rPr>
                <w:rFonts w:ascii="Arial" w:hAnsi="Arial"/>
                <w:sz w:val="22"/>
              </w:rPr>
              <w:t>The Church / The Ministry</w:t>
            </w:r>
          </w:p>
        </w:tc>
        <w:tc>
          <w:tcPr>
            <w:tcW w:type="dxa" w:w="6192"/>
          </w:tcPr>
          <w:p>
            <w:r>
              <w:rPr>
                <w:rFonts w:ascii="Arial" w:hAnsi="Arial"/>
                <w:sz w:val="22"/>
              </w:rPr>
              <w:t>Refers to Throne Room of God Kingdom Center (TROGKC), including all its ministries, departments, congregations, and affiliated bodies.</w:t>
            </w:r>
          </w:p>
        </w:tc>
      </w:tr>
      <w:tr>
        <w:tc>
          <w:tcPr>
            <w:tcW w:type="dxa" w:w="3168"/>
          </w:tcPr>
          <w:p>
            <w:r>
              <w:rPr>
                <w:rFonts w:ascii="Arial" w:hAnsi="Arial"/>
                <w:sz w:val="22"/>
              </w:rPr>
              <w:t>Senior Apostle</w:t>
            </w:r>
          </w:p>
        </w:tc>
        <w:tc>
          <w:tcPr>
            <w:tcW w:type="dxa" w:w="6192"/>
          </w:tcPr>
          <w:p>
            <w:r>
              <w:rPr>
                <w:rFonts w:ascii="Arial" w:hAnsi="Arial"/>
                <w:sz w:val="22"/>
              </w:rPr>
              <w:t>The chief spiritual and governance officer of the Church, entrusted with vision, doctrine, ordination, and apostolic oversight.</w:t>
            </w:r>
          </w:p>
        </w:tc>
      </w:tr>
      <w:tr>
        <w:tc>
          <w:tcPr>
            <w:tcW w:type="dxa" w:w="3168"/>
          </w:tcPr>
          <w:p>
            <w:r>
              <w:rPr>
                <w:rFonts w:ascii="Arial" w:hAnsi="Arial"/>
                <w:sz w:val="22"/>
              </w:rPr>
              <w:t>Chairperson</w:t>
            </w:r>
          </w:p>
        </w:tc>
        <w:tc>
          <w:tcPr>
            <w:tcW w:type="dxa" w:w="6192"/>
          </w:tcPr>
          <w:p>
            <w:r>
              <w:rPr>
                <w:rFonts w:ascii="Arial" w:hAnsi="Arial"/>
                <w:sz w:val="22"/>
              </w:rPr>
              <w:t>The senior governance officer serving under the Senior Apostle and providing oversight of the executive and administrative affairs of the Ministry.</w:t>
            </w:r>
          </w:p>
        </w:tc>
      </w:tr>
      <w:tr>
        <w:tc>
          <w:tcPr>
            <w:tcW w:type="dxa" w:w="3168"/>
          </w:tcPr>
          <w:p>
            <w:r>
              <w:rPr>
                <w:rFonts w:ascii="Arial" w:hAnsi="Arial"/>
                <w:sz w:val="22"/>
              </w:rPr>
              <w:t>Associate Pastor</w:t>
            </w:r>
          </w:p>
        </w:tc>
        <w:tc>
          <w:tcPr>
            <w:tcW w:type="dxa" w:w="6192"/>
          </w:tcPr>
          <w:p>
            <w:r>
              <w:rPr>
                <w:rFonts w:ascii="Arial" w:hAnsi="Arial"/>
                <w:sz w:val="22"/>
              </w:rPr>
              <w:t>An ordained minister appointed to assist the Senior Apostle with pastoral, teaching, and departmental oversight responsibilities.</w:t>
            </w:r>
          </w:p>
        </w:tc>
      </w:tr>
      <w:tr>
        <w:tc>
          <w:tcPr>
            <w:tcW w:type="dxa" w:w="3168"/>
          </w:tcPr>
          <w:p>
            <w:r>
              <w:rPr>
                <w:rFonts w:ascii="Arial" w:hAnsi="Arial"/>
                <w:sz w:val="22"/>
              </w:rPr>
              <w:t>Elder</w:t>
            </w:r>
          </w:p>
        </w:tc>
        <w:tc>
          <w:tcPr>
            <w:tcW w:type="dxa" w:w="6192"/>
          </w:tcPr>
          <w:p>
            <w:r>
              <w:rPr>
                <w:rFonts w:ascii="Arial" w:hAnsi="Arial"/>
                <w:sz w:val="22"/>
              </w:rPr>
              <w:t>A mature, tested, and appointed spiritual leader responsible for pastoral care, counsel, and support to the congregation.</w:t>
            </w:r>
          </w:p>
        </w:tc>
      </w:tr>
      <w:tr>
        <w:tc>
          <w:tcPr>
            <w:tcW w:type="dxa" w:w="3168"/>
          </w:tcPr>
          <w:p>
            <w:r>
              <w:rPr>
                <w:rFonts w:ascii="Arial" w:hAnsi="Arial"/>
                <w:sz w:val="22"/>
              </w:rPr>
              <w:t>Church Administrator</w:t>
            </w:r>
          </w:p>
        </w:tc>
        <w:tc>
          <w:tcPr>
            <w:tcW w:type="dxa" w:w="6192"/>
          </w:tcPr>
          <w:p>
            <w:r>
              <w:rPr>
                <w:rFonts w:ascii="Arial" w:hAnsi="Arial"/>
                <w:sz w:val="22"/>
              </w:rPr>
              <w:t>The chief administrative officer responsible for governance administration, records, compliance, and operational excellence.</w:t>
            </w:r>
          </w:p>
        </w:tc>
      </w:tr>
      <w:tr>
        <w:tc>
          <w:tcPr>
            <w:tcW w:type="dxa" w:w="3168"/>
          </w:tcPr>
          <w:p>
            <w:r>
              <w:rPr>
                <w:rFonts w:ascii="Arial" w:hAnsi="Arial"/>
                <w:sz w:val="22"/>
              </w:rPr>
              <w:t>Department</w:t>
            </w:r>
          </w:p>
        </w:tc>
        <w:tc>
          <w:tcPr>
            <w:tcW w:type="dxa" w:w="6192"/>
          </w:tcPr>
          <w:p>
            <w:r>
              <w:rPr>
                <w:rFonts w:ascii="Arial" w:hAnsi="Arial"/>
                <w:sz w:val="22"/>
              </w:rPr>
              <w:t>A recognised ministry unit of the Church, established by the Constitution, with defined purpose, structure, leadership, and accountability.</w:t>
            </w:r>
          </w:p>
        </w:tc>
      </w:tr>
      <w:tr>
        <w:tc>
          <w:tcPr>
            <w:tcW w:type="dxa" w:w="3168"/>
          </w:tcPr>
          <w:p>
            <w:r>
              <w:rPr>
                <w:rFonts w:ascii="Arial" w:hAnsi="Arial"/>
                <w:sz w:val="22"/>
              </w:rPr>
              <w:t>Constitution</w:t>
            </w:r>
          </w:p>
        </w:tc>
        <w:tc>
          <w:tcPr>
            <w:tcW w:type="dxa" w:w="6192"/>
          </w:tcPr>
          <w:p>
            <w:r>
              <w:rPr>
                <w:rFonts w:ascii="Arial" w:hAnsi="Arial"/>
                <w:sz w:val="22"/>
              </w:rPr>
              <w:t>The supreme governance document of the Church, defining its identity, doctrine, governance, and constitutional offices.</w:t>
            </w:r>
          </w:p>
        </w:tc>
      </w:tr>
      <w:tr>
        <w:tc>
          <w:tcPr>
            <w:tcW w:type="dxa" w:w="3168"/>
          </w:tcPr>
          <w:p>
            <w:r>
              <w:rPr>
                <w:rFonts w:ascii="Arial" w:hAnsi="Arial"/>
                <w:sz w:val="22"/>
              </w:rPr>
              <w:t>Manual</w:t>
            </w:r>
          </w:p>
        </w:tc>
        <w:tc>
          <w:tcPr>
            <w:tcW w:type="dxa" w:w="6192"/>
          </w:tcPr>
          <w:p>
            <w:r>
              <w:rPr>
                <w:rFonts w:ascii="Arial" w:hAnsi="Arial"/>
                <w:sz w:val="22"/>
              </w:rPr>
              <w:t>Any subordinate operational document issued under the authority of the Constitution.</w:t>
            </w:r>
          </w:p>
        </w:tc>
      </w:tr>
      <w:tr>
        <w:tc>
          <w:tcPr>
            <w:tcW w:type="dxa" w:w="3168"/>
          </w:tcPr>
          <w:p>
            <w:r>
              <w:rPr>
                <w:rFonts w:ascii="Arial" w:hAnsi="Arial"/>
                <w:sz w:val="22"/>
              </w:rPr>
              <w:t>KPI</w:t>
            </w:r>
          </w:p>
        </w:tc>
        <w:tc>
          <w:tcPr>
            <w:tcW w:type="dxa" w:w="6192"/>
          </w:tcPr>
          <w:p>
            <w:r>
              <w:rPr>
                <w:rFonts w:ascii="Arial" w:hAnsi="Arial"/>
                <w:sz w:val="22"/>
              </w:rPr>
              <w:t>Key Performance Indicator; a measurable value used to evaluate the effectiveness of ministry, leadership, and operations.</w:t>
            </w:r>
          </w:p>
        </w:tc>
      </w:tr>
      <w:tr>
        <w:tc>
          <w:tcPr>
            <w:tcW w:type="dxa" w:w="3168"/>
          </w:tcPr>
          <w:p>
            <w:r>
              <w:rPr>
                <w:rFonts w:ascii="Arial" w:hAnsi="Arial"/>
                <w:sz w:val="22"/>
              </w:rPr>
              <w:t>SOP</w:t>
            </w:r>
          </w:p>
        </w:tc>
        <w:tc>
          <w:tcPr>
            <w:tcW w:type="dxa" w:w="6192"/>
          </w:tcPr>
          <w:p>
            <w:r>
              <w:rPr>
                <w:rFonts w:ascii="Arial" w:hAnsi="Arial"/>
                <w:sz w:val="22"/>
              </w:rPr>
              <w:t>Standard Operating Procedure; a documented process governing the routine execution of ministry and administrative activities.</w:t>
            </w:r>
          </w:p>
        </w:tc>
      </w:tr>
    </w:tbl>
    <w:p>
      <w:pPr>
        <w:pStyle w:val="Heading1"/>
      </w:pPr>
      <w:r>
        <w:rPr>
          <w:rFonts w:ascii="Georgia" w:hAnsi="Georgia"/>
          <w:b w:val="0"/>
          <w:i w:val="0"/>
        </w:rPr>
        <w:t>Abbreviations</w:t>
      </w:r>
    </w:p>
    <w:tbl>
      <w:tblPr>
        <w:tblStyle w:val="LightGrid-Accent1"/>
        <w:tblW w:type="auto" w:w="0"/>
        <w:tblLayout w:type="fixed"/>
        <w:tblLook w:firstColumn="1" w:firstRow="1" w:lastColumn="0" w:lastRow="0" w:noHBand="0" w:noVBand="1" w:val="04A0"/>
      </w:tblPr>
      <w:tblGrid>
        <w:gridCol w:w="4680"/>
        <w:gridCol w:w="4680"/>
      </w:tblGrid>
      <w:tr>
        <w:tc>
          <w:tcPr>
            <w:tcW w:type="dxa" w:w="3168"/>
          </w:tcPr>
          <w:p>
            <w:r>
              <w:rPr>
                <w:rFonts w:ascii="Georgia" w:hAnsi="Georgia"/>
                <w:b/>
                <w:sz w:val="24"/>
              </w:rPr>
              <w:t>Abbreviation</w:t>
            </w:r>
          </w:p>
        </w:tc>
        <w:tc>
          <w:tcPr>
            <w:tcW w:type="dxa" w:w="6192"/>
          </w:tcPr>
          <w:p>
            <w:r>
              <w:rPr>
                <w:rFonts w:ascii="Georgia" w:hAnsi="Georgia"/>
                <w:b/>
                <w:sz w:val="24"/>
              </w:rPr>
              <w:t>Meaning</w:t>
            </w:r>
          </w:p>
        </w:tc>
      </w:tr>
      <w:tr>
        <w:tc>
          <w:tcPr>
            <w:tcW w:type="dxa" w:w="3168"/>
          </w:tcPr>
          <w:p>
            <w:r>
              <w:rPr>
                <w:rFonts w:ascii="Arial" w:hAnsi="Arial"/>
                <w:sz w:val="22"/>
              </w:rPr>
              <w:t>TROGKC</w:t>
            </w:r>
          </w:p>
        </w:tc>
        <w:tc>
          <w:tcPr>
            <w:tcW w:type="dxa" w:w="6192"/>
          </w:tcPr>
          <w:p>
            <w:r>
              <w:rPr>
                <w:rFonts w:ascii="Arial" w:hAnsi="Arial"/>
                <w:sz w:val="22"/>
              </w:rPr>
              <w:t>Throne Room of God Kingdom Center</w:t>
            </w:r>
          </w:p>
        </w:tc>
      </w:tr>
      <w:tr>
        <w:tc>
          <w:tcPr>
            <w:tcW w:type="dxa" w:w="3168"/>
          </w:tcPr>
          <w:p>
            <w:r>
              <w:rPr>
                <w:rFonts w:ascii="Arial" w:hAnsi="Arial"/>
                <w:sz w:val="22"/>
              </w:rPr>
              <w:t>SOP</w:t>
            </w:r>
          </w:p>
        </w:tc>
        <w:tc>
          <w:tcPr>
            <w:tcW w:type="dxa" w:w="6192"/>
          </w:tcPr>
          <w:p>
            <w:r>
              <w:rPr>
                <w:rFonts w:ascii="Arial" w:hAnsi="Arial"/>
                <w:sz w:val="22"/>
              </w:rPr>
              <w:t>Standard Operating Procedure</w:t>
            </w:r>
          </w:p>
        </w:tc>
      </w:tr>
      <w:tr>
        <w:tc>
          <w:tcPr>
            <w:tcW w:type="dxa" w:w="3168"/>
          </w:tcPr>
          <w:p>
            <w:r>
              <w:rPr>
                <w:rFonts w:ascii="Arial" w:hAnsi="Arial"/>
                <w:sz w:val="22"/>
              </w:rPr>
              <w:t>KPI</w:t>
            </w:r>
          </w:p>
        </w:tc>
        <w:tc>
          <w:tcPr>
            <w:tcW w:type="dxa" w:w="6192"/>
          </w:tcPr>
          <w:p>
            <w:r>
              <w:rPr>
                <w:rFonts w:ascii="Arial" w:hAnsi="Arial"/>
                <w:sz w:val="22"/>
              </w:rPr>
              <w:t>Key Performance Indicator</w:t>
            </w:r>
          </w:p>
        </w:tc>
      </w:tr>
      <w:tr>
        <w:tc>
          <w:tcPr>
            <w:tcW w:type="dxa" w:w="3168"/>
          </w:tcPr>
          <w:p>
            <w:r>
              <w:rPr>
                <w:rFonts w:ascii="Arial" w:hAnsi="Arial"/>
                <w:sz w:val="22"/>
              </w:rPr>
              <w:t>HR</w:t>
            </w:r>
          </w:p>
        </w:tc>
        <w:tc>
          <w:tcPr>
            <w:tcW w:type="dxa" w:w="6192"/>
          </w:tcPr>
          <w:p>
            <w:r>
              <w:rPr>
                <w:rFonts w:ascii="Arial" w:hAnsi="Arial"/>
                <w:sz w:val="22"/>
              </w:rPr>
              <w:t>Human Resources</w:t>
            </w:r>
          </w:p>
        </w:tc>
      </w:tr>
      <w:tr>
        <w:tc>
          <w:tcPr>
            <w:tcW w:type="dxa" w:w="3168"/>
          </w:tcPr>
          <w:p>
            <w:r>
              <w:rPr>
                <w:rFonts w:ascii="Arial" w:hAnsi="Arial"/>
                <w:sz w:val="22"/>
              </w:rPr>
              <w:t>F&amp;A</w:t>
            </w:r>
          </w:p>
        </w:tc>
        <w:tc>
          <w:tcPr>
            <w:tcW w:type="dxa" w:w="6192"/>
          </w:tcPr>
          <w:p>
            <w:r>
              <w:rPr>
                <w:rFonts w:ascii="Arial" w:hAnsi="Arial"/>
                <w:sz w:val="22"/>
              </w:rPr>
              <w:t>Finance and Audit</w:t>
            </w:r>
          </w:p>
        </w:tc>
      </w:tr>
      <w:tr>
        <w:tc>
          <w:tcPr>
            <w:tcW w:type="dxa" w:w="3168"/>
          </w:tcPr>
          <w:p>
            <w:r>
              <w:rPr>
                <w:rFonts w:ascii="Arial" w:hAnsi="Arial"/>
                <w:sz w:val="22"/>
              </w:rPr>
              <w:t>SoM</w:t>
            </w:r>
          </w:p>
        </w:tc>
        <w:tc>
          <w:tcPr>
            <w:tcW w:type="dxa" w:w="6192"/>
          </w:tcPr>
          <w:p>
            <w:r>
              <w:rPr>
                <w:rFonts w:ascii="Arial" w:hAnsi="Arial"/>
                <w:sz w:val="22"/>
              </w:rPr>
              <w:t>School of Ministry</w:t>
            </w:r>
          </w:p>
        </w:tc>
      </w:tr>
    </w:tbl>
    <w:p>
      <w:pPr>
        <w:pStyle w:val="Heading1"/>
      </w:pPr>
      <w:r>
        <w:rPr>
          <w:rFonts w:ascii="Georgia" w:hAnsi="Georgia"/>
          <w:b w:val="0"/>
          <w:i w:val="0"/>
        </w:rPr>
        <w:t>Cross-References</w:t>
      </w:r>
    </w:p>
    <w:p>
      <w:r>
        <w:rPr>
          <w:rFonts w:ascii="Arial" w:hAnsi="Arial"/>
          <w:b w:val="0"/>
          <w:i w:val="0"/>
          <w:sz w:val="24"/>
        </w:rPr>
        <w:t>The Kingdom Finance and Stewardship Manual forms part of a unified governance library of Throne Room of God Kingdom Center. It should be read together with the following companion volumes:</w:t>
      </w:r>
    </w:p>
    <w:p>
      <w:pPr>
        <w:pStyle w:val="ListBullet"/>
      </w:pPr>
      <w:r>
        <w:rPr>
          <w:rFonts w:ascii="Arial" w:hAnsi="Arial"/>
          <w:sz w:val="24"/>
        </w:rPr>
        <w:t>The Apostolic Constitution</w:t>
      </w:r>
    </w:p>
    <w:p>
      <w:pPr>
        <w:pStyle w:val="ListBullet"/>
      </w:pPr>
      <w:r>
        <w:rPr>
          <w:rFonts w:ascii="Arial" w:hAnsi="Arial"/>
          <w:sz w:val="24"/>
        </w:rPr>
        <w:t>The Governance Manual</w:t>
      </w:r>
    </w:p>
    <w:p>
      <w:pPr>
        <w:pStyle w:val="ListBullet"/>
      </w:pPr>
      <w:r>
        <w:rPr>
          <w:rFonts w:ascii="Arial" w:hAnsi="Arial"/>
          <w:sz w:val="24"/>
        </w:rPr>
        <w:t>The Ministry Operations Manual</w:t>
      </w:r>
    </w:p>
    <w:p>
      <w:pPr>
        <w:pStyle w:val="ListBullet"/>
      </w:pPr>
      <w:r>
        <w:rPr>
          <w:rFonts w:ascii="Arial" w:hAnsi="Arial"/>
          <w:sz w:val="24"/>
        </w:rPr>
        <w:t>The KPI and Performance Management Manual</w:t>
      </w:r>
    </w:p>
    <w:p>
      <w:pPr>
        <w:pStyle w:val="Heading2"/>
      </w:pPr>
      <w:r>
        <w:rPr>
          <w:rFonts w:ascii="Georgia" w:hAnsi="Georgia"/>
          <w:b/>
        </w:rPr>
        <w:t>Finance Department Charter</w:t>
      </w:r>
    </w:p>
    <w:p>
      <w:pPr>
        <w:pStyle w:val="Heading3"/>
      </w:pPr>
      <w:r>
        <w:rPr>
          <w:rFonts w:ascii="Georgia" w:hAnsi="Georgia"/>
          <w:b/>
        </w:rPr>
        <w:t>1.1 Department Name</w:t>
      </w:r>
    </w:p>
    <w:p>
      <w:r>
        <w:rPr>
          <w:rFonts w:ascii="Arial" w:hAnsi="Arial"/>
          <w:sz w:val="24"/>
        </w:rPr>
        <w:t>Kingdom Finance and Stewardship Department</w:t>
      </w:r>
    </w:p>
    <w:p>
      <w:pPr>
        <w:pStyle w:val="Heading3"/>
      </w:pPr>
      <w:r>
        <w:rPr>
          <w:rFonts w:ascii="Georgia" w:hAnsi="Georgia"/>
          <w:b/>
        </w:rPr>
        <w:t>1.2 Constitutional Authority</w:t>
      </w:r>
    </w:p>
    <w:p>
      <w:r>
        <w:rPr>
          <w:rFonts w:ascii="Arial" w:hAnsi="Arial"/>
          <w:sz w:val="24"/>
        </w:rPr>
        <w:t>Established under Article 12 of the Constitution.</w:t>
      </w:r>
    </w:p>
    <w:p>
      <w:pPr>
        <w:pStyle w:val="Heading3"/>
      </w:pPr>
      <w:r>
        <w:rPr>
          <w:rFonts w:ascii="Georgia" w:hAnsi="Georgia"/>
          <w:b/>
        </w:rPr>
        <w:t>1.3 Reports To</w:t>
      </w:r>
    </w:p>
    <w:p>
      <w:r>
        <w:rPr>
          <w:rFonts w:ascii="Arial" w:hAnsi="Arial"/>
          <w:sz w:val="24"/>
        </w:rPr>
        <w:t>Finance &amp; Audit Committee</w:t>
      </w:r>
    </w:p>
    <w:p>
      <w:r>
        <w:rPr>
          <w:rFonts w:ascii="Arial" w:hAnsi="Arial"/>
          <w:sz w:val="24"/>
        </w:rPr>
        <w:t>Senior Apostle (Strategic Matters)</w:t>
      </w:r>
    </w:p>
    <w:p>
      <w:pPr>
        <w:pStyle w:val="Heading2"/>
      </w:pPr>
      <w:r>
        <w:rPr>
          <w:rFonts w:ascii="Georgia" w:hAnsi="Georgia"/>
          <w:b/>
        </w:rPr>
        <w:t>2. ORGANIZATIONAL STRUCTURE</w:t>
      </w:r>
    </w:p>
    <w:p>
      <w:r>
        <w:rPr>
          <w:rFonts w:ascii="Arial" w:hAnsi="Arial"/>
          <w:sz w:val="24"/>
        </w:rPr>
        <w:t>Senior Apostle</w:t>
      </w:r>
    </w:p>
    <w:p>
      <w:r>
        <w:rPr>
          <w:rFonts w:ascii="Arial" w:hAnsi="Arial"/>
          <w:sz w:val="24"/>
        </w:rPr>
        <w:t>│</w:t>
      </w:r>
    </w:p>
    <w:p>
      <w:r>
        <w:rPr>
          <w:rFonts w:ascii="Arial" w:hAnsi="Arial"/>
          <w:sz w:val="24"/>
        </w:rPr>
        <w:t>│</w:t>
      </w:r>
    </w:p>
    <w:p>
      <w:r>
        <w:rPr>
          <w:rFonts w:ascii="Arial" w:hAnsi="Arial"/>
          <w:sz w:val="24"/>
        </w:rPr>
        <w:t>Finance &amp; Audit Committee</w:t>
      </w:r>
    </w:p>
    <w:p>
      <w:r>
        <w:rPr>
          <w:rFonts w:ascii="Arial" w:hAnsi="Arial"/>
          <w:sz w:val="24"/>
        </w:rPr>
        <w:t>│</w:t>
      </w:r>
    </w:p>
    <w:p>
      <w:r>
        <w:rPr>
          <w:rFonts w:ascii="Arial" w:hAnsi="Arial"/>
          <w:sz w:val="24"/>
        </w:rPr>
        <w:t>Finance Director</w:t>
      </w:r>
    </w:p>
    <w:p>
      <w:r>
        <w:rPr>
          <w:rFonts w:ascii="Arial" w:hAnsi="Arial"/>
          <w:sz w:val="24"/>
        </w:rPr>
        <w:t>│</w:t>
      </w:r>
    </w:p>
    <w:p>
      <w:r>
        <w:rPr>
          <w:rFonts w:ascii="Arial" w:hAnsi="Arial"/>
          <w:sz w:val="24"/>
        </w:rPr>
        <w:t>Treasurer Accountant Procurement Internal Auditor</w:t>
      </w:r>
    </w:p>
    <w:p>
      <w:r>
        <w:rPr>
          <w:rFonts w:ascii="Arial" w:hAnsi="Arial"/>
          <w:sz w:val="24"/>
        </w:rPr>
        <w:t>│</w:t>
      </w:r>
    </w:p>
    <w:p>
      <w:r>
        <w:rPr>
          <w:rFonts w:ascii="Arial" w:hAnsi="Arial"/>
          <w:sz w:val="24"/>
        </w:rPr>
        <w:t>Offering Administration</w:t>
      </w:r>
    </w:p>
    <w:p>
      <w:r>
        <w:rPr>
          <w:rFonts w:ascii="Arial" w:hAnsi="Arial"/>
          <w:sz w:val="24"/>
        </w:rPr>
        <w:t>│</w:t>
      </w:r>
    </w:p>
    <w:p>
      <w:r>
        <w:rPr>
          <w:rFonts w:ascii="Arial" w:hAnsi="Arial"/>
          <w:sz w:val="24"/>
        </w:rPr>
        <w:t>Offering Counting Teams</w:t>
      </w:r>
    </w:p>
    <w:p>
      <w:r>
        <w:rPr>
          <w:rFonts w:ascii="Arial" w:hAnsi="Arial"/>
          <w:sz w:val="24"/>
        </w:rPr>
        <w:t>│</w:t>
      </w:r>
    </w:p>
    <w:p>
      <w:r>
        <w:rPr>
          <w:rFonts w:ascii="Arial" w:hAnsi="Arial"/>
          <w:sz w:val="24"/>
        </w:rPr>
        <w:t>Banking Officers</w:t>
      </w:r>
    </w:p>
    <w:p>
      <w:r>
        <w:rPr>
          <w:rFonts w:ascii="Arial" w:hAnsi="Arial"/>
          <w:sz w:val="24"/>
        </w:rPr>
        <w:t>│</w:t>
      </w:r>
    </w:p>
    <w:p>
      <w:r>
        <w:rPr>
          <w:rFonts w:ascii="Arial" w:hAnsi="Arial"/>
          <w:sz w:val="24"/>
        </w:rPr>
        <w:t>Asset Controller</w:t>
      </w:r>
    </w:p>
    <w:p>
      <w:r>
        <w:rPr>
          <w:rFonts w:ascii="Arial" w:hAnsi="Arial"/>
          <w:sz w:val="24"/>
        </w:rPr>
        <w:t>│</w:t>
      </w:r>
    </w:p>
    <w:p>
      <w:r>
        <w:rPr>
          <w:rFonts w:ascii="Arial" w:hAnsi="Arial"/>
          <w:sz w:val="24"/>
        </w:rPr>
        <w:t>Payroll Officer</w:t>
      </w:r>
    </w:p>
    <w:p>
      <w:pPr>
        <w:pStyle w:val="Heading2"/>
      </w:pPr>
      <w:r>
        <w:rPr>
          <w:rFonts w:ascii="Georgia" w:hAnsi="Georgia"/>
          <w:b/>
        </w:rPr>
        <w:t>3. ROLES</w:t>
      </w:r>
    </w:p>
    <w:p>
      <w:pPr>
        <w:pStyle w:val="Heading2"/>
      </w:pPr>
      <w:r>
        <w:rPr>
          <w:rFonts w:ascii="Georgia" w:hAnsi="Georgia"/>
          <w:b/>
        </w:rPr>
        <w:t>Finance Director</w:t>
      </w:r>
    </w:p>
    <w:p>
      <w:r>
        <w:rPr>
          <w:rFonts w:ascii="Arial" w:hAnsi="Arial"/>
          <w:sz w:val="24"/>
        </w:rPr>
        <w:t>Purpose</w:t>
      </w:r>
    </w:p>
    <w:p>
      <w:r>
        <w:rPr>
          <w:rFonts w:ascii="Arial" w:hAnsi="Arial"/>
          <w:sz w:val="24"/>
        </w:rPr>
        <w:t>To provide strategic financial leadership, governance oversight, and stewardship of all financial resources entrusted to the Church.</w:t>
      </w:r>
    </w:p>
    <w:p>
      <w:r>
        <w:rPr>
          <w:rFonts w:ascii="Arial" w:hAnsi="Arial"/>
          <w:sz w:val="24"/>
        </w:rPr>
        <w:t>Authority</w:t>
      </w:r>
    </w:p>
    <w:p>
      <w:r>
        <w:rPr>
          <w:rFonts w:ascii="Arial" w:hAnsi="Arial"/>
          <w:sz w:val="24"/>
        </w:rPr>
        <w:t>May approve expenditure within delegated limits.</w:t>
      </w:r>
    </w:p>
    <w:p>
      <w:r>
        <w:rPr>
          <w:rFonts w:ascii="Arial" w:hAnsi="Arial"/>
          <w:sz w:val="24"/>
        </w:rPr>
        <w:t>May recommend budgets.</w:t>
      </w:r>
    </w:p>
    <w:p>
      <w:r>
        <w:rPr>
          <w:rFonts w:ascii="Arial" w:hAnsi="Arial"/>
          <w:sz w:val="24"/>
        </w:rPr>
        <w:t>May supervise Finance staff.</w:t>
      </w:r>
    </w:p>
    <w:p>
      <w:r>
        <w:rPr>
          <w:rFonts w:ascii="Arial" w:hAnsi="Arial"/>
          <w:sz w:val="24"/>
        </w:rPr>
        <w:t>May sign reports.</w:t>
      </w:r>
    </w:p>
    <w:p>
      <w:r>
        <w:rPr>
          <w:rFonts w:ascii="Arial" w:hAnsi="Arial"/>
          <w:sz w:val="24"/>
        </w:rPr>
        <w:t>Cannot withdraw Church funds alone.</w:t>
      </w:r>
    </w:p>
    <w:p>
      <w:r>
        <w:rPr>
          <w:rFonts w:ascii="Arial" w:hAnsi="Arial"/>
          <w:sz w:val="24"/>
        </w:rPr>
        <w:t>Cannot approve payments to themselves.</w:t>
      </w:r>
    </w:p>
    <w:p>
      <w:r>
        <w:rPr>
          <w:rFonts w:ascii="Arial" w:hAnsi="Arial"/>
          <w:sz w:val="24"/>
        </w:rPr>
        <w:t>Cannot bypass procurement procedures.</w:t>
      </w:r>
    </w:p>
    <w:p>
      <w:r>
        <w:rPr>
          <w:rFonts w:ascii="Arial" w:hAnsi="Arial"/>
          <w:sz w:val="24"/>
        </w:rPr>
        <w:t>KPIs</w:t>
      </w:r>
    </w:p>
    <w:p>
      <w:pPr>
        <w:pStyle w:val="ListBullet"/>
      </w:pPr>
      <w:r>
        <w:rPr>
          <w:rFonts w:ascii="Arial" w:hAnsi="Arial"/>
          <w:sz w:val="24"/>
        </w:rPr>
        <w:t>Budget variance within approved tolerance.</w:t>
      </w:r>
    </w:p>
    <w:p>
      <w:pPr>
        <w:pStyle w:val="ListBullet"/>
      </w:pPr>
      <w:r>
        <w:rPr>
          <w:rFonts w:ascii="Arial" w:hAnsi="Arial"/>
          <w:sz w:val="24"/>
        </w:rPr>
        <w:t>Monthly financial reports submitted on time.</w:t>
      </w:r>
    </w:p>
    <w:p>
      <w:pPr>
        <w:pStyle w:val="ListBullet"/>
      </w:pPr>
      <w:r>
        <w:rPr>
          <w:rFonts w:ascii="Arial" w:hAnsi="Arial"/>
          <w:sz w:val="24"/>
        </w:rPr>
        <w:t>Zero unresolved audit findings.</w:t>
      </w:r>
    </w:p>
    <w:p>
      <w:pPr>
        <w:pStyle w:val="ListBullet"/>
      </w:pPr>
      <w:r>
        <w:rPr>
          <w:rFonts w:ascii="Arial" w:hAnsi="Arial"/>
          <w:sz w:val="24"/>
        </w:rPr>
        <w:t>Accurate financial forecasting.</w:t>
      </w:r>
    </w:p>
    <w:p>
      <w:pPr>
        <w:pStyle w:val="ListBullet"/>
      </w:pPr>
      <w:r>
        <w:rPr>
          <w:rFonts w:ascii="Arial" w:hAnsi="Arial"/>
          <w:sz w:val="24"/>
        </w:rPr>
        <w:t>Clean annual audit.</w:t>
      </w:r>
    </w:p>
    <w:p>
      <w:pPr>
        <w:pStyle w:val="Heading2"/>
      </w:pPr>
      <w:r>
        <w:rPr>
          <w:rFonts w:ascii="Georgia" w:hAnsi="Georgia"/>
          <w:b/>
        </w:rPr>
        <w:t>THE THRONE ROOM OF GOD KINGDOM CENTER</w:t>
      </w:r>
    </w:p>
    <w:p>
      <w:pPr>
        <w:pStyle w:val="Heading3"/>
      </w:pPr>
      <w:r>
        <w:rPr>
          <w:rFonts w:ascii="Georgia" w:hAnsi="Georgia"/>
          <w:b/>
        </w:rPr>
        <w:t>1.4 Core Values</w:t>
      </w:r>
    </w:p>
    <w:p>
      <w:pPr>
        <w:pStyle w:val="ListBullet"/>
      </w:pPr>
      <w:r>
        <w:rPr>
          <w:rFonts w:ascii="Arial" w:hAnsi="Arial"/>
          <w:sz w:val="24"/>
        </w:rPr>
        <w:t>Faithfulness</w:t>
      </w:r>
    </w:p>
    <w:p>
      <w:pPr>
        <w:pStyle w:val="ListBullet"/>
      </w:pPr>
      <w:r>
        <w:rPr>
          <w:rFonts w:ascii="Arial" w:hAnsi="Arial"/>
          <w:sz w:val="24"/>
        </w:rPr>
        <w:t>Integrity</w:t>
      </w:r>
    </w:p>
    <w:p>
      <w:pPr>
        <w:pStyle w:val="ListBullet"/>
      </w:pPr>
      <w:r>
        <w:rPr>
          <w:rFonts w:ascii="Arial" w:hAnsi="Arial"/>
          <w:sz w:val="24"/>
        </w:rPr>
        <w:t>Transparency</w:t>
      </w:r>
    </w:p>
    <w:p>
      <w:pPr>
        <w:pStyle w:val="ListBullet"/>
      </w:pPr>
      <w:r>
        <w:rPr>
          <w:rFonts w:ascii="Arial" w:hAnsi="Arial"/>
          <w:sz w:val="24"/>
        </w:rPr>
        <w:t>Accountability</w:t>
      </w:r>
    </w:p>
    <w:p>
      <w:pPr>
        <w:pStyle w:val="ListBullet"/>
      </w:pPr>
      <w:r>
        <w:rPr>
          <w:rFonts w:ascii="Arial" w:hAnsi="Arial"/>
          <w:sz w:val="24"/>
        </w:rPr>
        <w:t>Excellence</w:t>
      </w:r>
    </w:p>
    <w:p>
      <w:pPr>
        <w:pStyle w:val="ListBullet"/>
      </w:pPr>
      <w:r>
        <w:rPr>
          <w:rFonts w:ascii="Arial" w:hAnsi="Arial"/>
          <w:sz w:val="24"/>
        </w:rPr>
        <w:t>Stewardship</w:t>
      </w:r>
    </w:p>
    <w:p>
      <w:pPr>
        <w:pStyle w:val="ListBullet"/>
      </w:pPr>
      <w:r>
        <w:rPr>
          <w:rFonts w:ascii="Arial" w:hAnsi="Arial"/>
          <w:sz w:val="24"/>
        </w:rPr>
        <w:t>Service</w:t>
      </w:r>
    </w:p>
    <w:p>
      <w:pPr>
        <w:pStyle w:val="ListBullet"/>
      </w:pPr>
      <w:r>
        <w:rPr>
          <w:rFonts w:ascii="Arial" w:hAnsi="Arial"/>
          <w:sz w:val="24"/>
        </w:rPr>
        <w:t>Confidentiality</w:t>
      </w:r>
    </w:p>
    <w:p>
      <w:pPr>
        <w:pStyle w:val="ListBullet"/>
      </w:pPr>
      <w:r>
        <w:rPr>
          <w:rFonts w:ascii="Arial" w:hAnsi="Arial"/>
          <w:sz w:val="24"/>
        </w:rPr>
        <w:t>Compliance</w:t>
      </w:r>
    </w:p>
    <w:p>
      <w:pPr>
        <w:pStyle w:val="ListBullet"/>
      </w:pPr>
      <w:r>
        <w:rPr>
          <w:rFonts w:ascii="Arial" w:hAnsi="Arial"/>
          <w:sz w:val="24"/>
        </w:rPr>
        <w:t>Kingdom Advancement</w:t>
      </w:r>
    </w:p>
    <w:p>
      <w:pPr>
        <w:pStyle w:val="Heading3"/>
      </w:pPr>
      <w:r>
        <w:rPr>
          <w:rFonts w:ascii="Georgia" w:hAnsi="Georgia"/>
          <w:b/>
        </w:rPr>
        <w:t>1.5 Scriptural Foundation</w:t>
      </w:r>
    </w:p>
    <w:p>
      <w:r>
        <w:rPr>
          <w:rFonts w:ascii="Arial" w:hAnsi="Arial"/>
          <w:sz w:val="24"/>
        </w:rPr>
        <w:t>The Department shall operate in accordance with biblical principles, including:</w:t>
      </w:r>
    </w:p>
    <w:p>
      <w:pPr>
        <w:pStyle w:val="ListBullet"/>
      </w:pPr>
      <w:r>
        <w:rPr>
          <w:rFonts w:ascii="Arial" w:hAnsi="Arial"/>
          <w:sz w:val="24"/>
        </w:rPr>
        <w:t>Psalm 24:1 -- God owns all things.</w:t>
      </w:r>
    </w:p>
    <w:p>
      <w:pPr>
        <w:pStyle w:val="ListBullet"/>
      </w:pPr>
      <w:r>
        <w:rPr>
          <w:rFonts w:ascii="Arial" w:hAnsi="Arial"/>
          <w:sz w:val="24"/>
        </w:rPr>
        <w:t>Malachi 3:10 -- Faithful giving.</w:t>
      </w:r>
    </w:p>
    <w:p>
      <w:pPr>
        <w:pStyle w:val="ListBullet"/>
      </w:pPr>
      <w:r>
        <w:rPr>
          <w:rFonts w:ascii="Arial" w:hAnsi="Arial"/>
          <w:sz w:val="24"/>
        </w:rPr>
        <w:t>Luke 16:10--12 -- Faithfulness in stewardship.</w:t>
      </w:r>
    </w:p>
    <w:p>
      <w:pPr>
        <w:pStyle w:val="ListBullet"/>
      </w:pPr>
      <w:r>
        <w:rPr>
          <w:rFonts w:ascii="Arial" w:hAnsi="Arial"/>
          <w:sz w:val="24"/>
        </w:rPr>
        <w:t>1 Corinthians 4:2 -- Faithful stewards.</w:t>
      </w:r>
    </w:p>
    <w:p>
      <w:pPr>
        <w:pStyle w:val="ListBullet"/>
      </w:pPr>
      <w:r>
        <w:rPr>
          <w:rFonts w:ascii="Arial" w:hAnsi="Arial"/>
          <w:sz w:val="24"/>
        </w:rPr>
        <w:t>2 Corinthians 8--9 -- Generosity, integrity, and accountability in giving.</w:t>
      </w:r>
    </w:p>
    <w:p>
      <w:pPr>
        <w:pStyle w:val="ListBullet"/>
      </w:pPr>
      <w:r>
        <w:rPr>
          <w:rFonts w:ascii="Arial" w:hAnsi="Arial"/>
          <w:sz w:val="24"/>
        </w:rPr>
        <w:t>Proverbs 3:9--10 -- Honouring God with possessions.</w:t>
      </w:r>
    </w:p>
    <w:p>
      <w:pPr>
        <w:pStyle w:val="ListBullet"/>
      </w:pPr>
      <w:r>
        <w:rPr>
          <w:rFonts w:ascii="Arial" w:hAnsi="Arial"/>
          <w:sz w:val="24"/>
        </w:rPr>
        <w:t>Proverbs 27:23--24 -- Knowing and managing resources diligently.</w:t>
      </w:r>
    </w:p>
    <w:p>
      <w:pPr>
        <w:pStyle w:val="Heading3"/>
      </w:pPr>
      <w:r>
        <w:rPr>
          <w:rFonts w:ascii="Georgia" w:hAnsi="Georgia"/>
          <w:b/>
        </w:rPr>
        <w:t>1.5 THE BIBLICAL FOUNDATION OF STEWARDSHIP</w:t>
      </w:r>
    </w:p>
    <w:p>
      <w:pPr>
        <w:pStyle w:val="Heading4"/>
      </w:pPr>
      <w:r>
        <w:rPr>
          <w:rFonts w:ascii="Georgia" w:hAnsi="Georgia"/>
          <w:b/>
        </w:rPr>
        <w:t>1.5.1 God is the Owner of All Things</w:t>
      </w:r>
    </w:p>
    <w:p>
      <w:r>
        <w:rPr>
          <w:rFonts w:ascii="Arial" w:hAnsi="Arial"/>
          <w:sz w:val="24"/>
        </w:rPr>
        <w:t>The Church acknowledges that all wealth, possessions, resources, talents, abilities, opportunities, and financial provisions belong ultimately to God.</w:t>
      </w:r>
    </w:p>
    <w:p>
      <w:pPr>
        <w:pStyle w:val="Heading2"/>
      </w:pPr>
      <w:r>
        <w:rPr>
          <w:rFonts w:ascii="Georgia" w:hAnsi="Georgia"/>
          <w:b/>
        </w:rPr>
        <w:t>Psalm 24:1</w:t>
      </w:r>
    </w:p>
    <w:p>
      <w:r>
        <w:rPr>
          <w:rFonts w:ascii="Arial" w:hAnsi="Arial"/>
          <w:sz w:val="24"/>
        </w:rPr>
        <w:t>"The earth is the Lord's, and everything in it."</w:t>
      </w:r>
    </w:p>
    <w:p>
      <w:r>
        <w:rPr>
          <w:rFonts w:ascii="Arial" w:hAnsi="Arial"/>
          <w:sz w:val="24"/>
        </w:rPr>
        <w:t>The Church therefore rejects any notion that Church resources belong to individual leaders, departments, committees, or members.</w:t>
      </w:r>
    </w:p>
    <w:p>
      <w:r>
        <w:rPr>
          <w:rFonts w:ascii="Arial" w:hAnsi="Arial"/>
          <w:sz w:val="24"/>
        </w:rPr>
        <w:t>Every financial resource entrusted to the Church remains the property of God and shall be administered solely for Kingdom purposes.</w:t>
      </w:r>
    </w:p>
    <w:p>
      <w:pPr>
        <w:pStyle w:val="Heading4"/>
      </w:pPr>
      <w:r>
        <w:rPr>
          <w:rFonts w:ascii="Georgia" w:hAnsi="Georgia"/>
          <w:b/>
        </w:rPr>
        <w:t>1.5.2 Humanity is Entrusted as Stewards</w:t>
      </w:r>
    </w:p>
    <w:p>
      <w:r>
        <w:rPr>
          <w:rFonts w:ascii="Arial" w:hAnsi="Arial"/>
          <w:sz w:val="24"/>
        </w:rPr>
        <w:t>God appoints His people as stewards rather than owners.</w:t>
      </w:r>
    </w:p>
    <w:p>
      <w:r>
        <w:rPr>
          <w:rFonts w:ascii="Arial" w:hAnsi="Arial"/>
          <w:sz w:val="24"/>
        </w:rPr>
        <w:t>Stewardship is the faithful management of that which belongs to another.</w:t>
      </w:r>
    </w:p>
    <w:p>
      <w:r>
        <w:rPr>
          <w:rFonts w:ascii="Arial" w:hAnsi="Arial"/>
          <w:sz w:val="24"/>
        </w:rPr>
        <w:t>The Church therefore recognizes that every financial officer serves as a steward accountable before God.</w:t>
      </w:r>
    </w:p>
    <w:p>
      <w:pPr>
        <w:pStyle w:val="Heading2"/>
      </w:pPr>
      <w:r>
        <w:rPr>
          <w:rFonts w:ascii="Georgia" w:hAnsi="Georgia"/>
          <w:b/>
        </w:rPr>
        <w:t>1 Corinthians 4:2</w:t>
      </w:r>
    </w:p>
    <w:p>
      <w:r>
        <w:rPr>
          <w:rFonts w:ascii="Arial" w:hAnsi="Arial"/>
          <w:sz w:val="24"/>
        </w:rPr>
        <w:t>"Moreover it is required in stewards that one be found faithful."</w:t>
      </w:r>
    </w:p>
    <w:p>
      <w:r>
        <w:rPr>
          <w:rFonts w:ascii="Arial" w:hAnsi="Arial"/>
          <w:sz w:val="24"/>
        </w:rPr>
        <w:t>Faithfulness shall therefore take precedence over personal ambition, convenience, or financial gain.</w:t>
      </w:r>
    </w:p>
    <w:p>
      <w:pPr>
        <w:pStyle w:val="Heading4"/>
      </w:pPr>
      <w:r>
        <w:rPr>
          <w:rFonts w:ascii="Georgia" w:hAnsi="Georgia"/>
          <w:b/>
        </w:rPr>
        <w:t>1.5.3 Stewardship is Worship</w:t>
      </w:r>
    </w:p>
    <w:p>
      <w:r>
        <w:rPr>
          <w:rFonts w:ascii="Arial" w:hAnsi="Arial"/>
          <w:sz w:val="24"/>
        </w:rPr>
        <w:t>Giving is an act of worship.</w:t>
      </w:r>
    </w:p>
    <w:p>
      <w:r>
        <w:rPr>
          <w:rFonts w:ascii="Arial" w:hAnsi="Arial"/>
          <w:sz w:val="24"/>
        </w:rPr>
        <w:t>Receiving offerings is an act of worship.</w:t>
      </w:r>
    </w:p>
    <w:p>
      <w:r>
        <w:rPr>
          <w:rFonts w:ascii="Arial" w:hAnsi="Arial"/>
          <w:sz w:val="24"/>
        </w:rPr>
        <w:t>Managing Church finances is an act of worship.</w:t>
      </w:r>
    </w:p>
    <w:p>
      <w:r>
        <w:rPr>
          <w:rFonts w:ascii="Arial" w:hAnsi="Arial"/>
          <w:sz w:val="24"/>
        </w:rPr>
        <w:t>Preparing financial reports is an act of worship.</w:t>
      </w:r>
    </w:p>
    <w:p>
      <w:r>
        <w:rPr>
          <w:rFonts w:ascii="Arial" w:hAnsi="Arial"/>
          <w:sz w:val="24"/>
        </w:rPr>
        <w:t>Auditing Church finances is an act of worship.</w:t>
      </w:r>
    </w:p>
    <w:p>
      <w:r>
        <w:rPr>
          <w:rFonts w:ascii="Arial" w:hAnsi="Arial"/>
          <w:sz w:val="24"/>
        </w:rPr>
        <w:t>Every financial activity shall therefore be conducted prayerfully and with reverence.</w:t>
      </w:r>
    </w:p>
    <w:p>
      <w:pPr>
        <w:pStyle w:val="Heading4"/>
      </w:pPr>
      <w:r>
        <w:rPr>
          <w:rFonts w:ascii="Georgia" w:hAnsi="Georgia"/>
          <w:b/>
        </w:rPr>
        <w:t>1.5.4 Stewardship Demonstrates Faithfulness</w:t>
      </w:r>
    </w:p>
    <w:p>
      <w:r>
        <w:rPr>
          <w:rFonts w:ascii="Arial" w:hAnsi="Arial"/>
          <w:sz w:val="24"/>
        </w:rPr>
        <w:t>The Church believes that financial stewardship reveals spiritual maturity.</w:t>
      </w:r>
    </w:p>
    <w:p>
      <w:r>
        <w:rPr>
          <w:rFonts w:ascii="Arial" w:hAnsi="Arial"/>
          <w:sz w:val="24"/>
        </w:rPr>
        <w:t>Jesus taught that faithfulness in earthly resources reflects readiness for greater spiritual responsibility.</w:t>
      </w:r>
    </w:p>
    <w:p>
      <w:pPr>
        <w:pStyle w:val="Heading2"/>
      </w:pPr>
      <w:r>
        <w:rPr>
          <w:rFonts w:ascii="Georgia" w:hAnsi="Georgia"/>
          <w:b/>
        </w:rPr>
        <w:t>Luke 16:10--11</w:t>
      </w:r>
    </w:p>
    <w:p>
      <w:r>
        <w:rPr>
          <w:rFonts w:ascii="Arial" w:hAnsi="Arial"/>
          <w:sz w:val="24"/>
        </w:rPr>
        <w:t>Therefore every leader shall demonstrate integrity in both spiritual and financial matters.</w:t>
      </w:r>
    </w:p>
    <w:p>
      <w:pPr>
        <w:pStyle w:val="Heading3"/>
      </w:pPr>
      <w:r>
        <w:rPr>
          <w:rFonts w:ascii="Georgia" w:hAnsi="Georgia"/>
          <w:b/>
        </w:rPr>
        <w:t>1.6 THEOLOGY OF GIVING</w:t>
      </w:r>
    </w:p>
    <w:p>
      <w:r>
        <w:rPr>
          <w:rFonts w:ascii="Arial" w:hAnsi="Arial"/>
          <w:sz w:val="24"/>
        </w:rPr>
        <w:t>The Church teaches that giving is motivated by:</w:t>
      </w:r>
    </w:p>
    <w:p>
      <w:pPr>
        <w:pStyle w:val="ListBullet"/>
      </w:pPr>
      <w:r>
        <w:rPr>
          <w:rFonts w:ascii="Arial" w:hAnsi="Arial"/>
          <w:sz w:val="24"/>
        </w:rPr>
        <w:t>gratitude;</w:t>
      </w:r>
    </w:p>
    <w:p>
      <w:pPr>
        <w:pStyle w:val="ListBullet"/>
      </w:pPr>
      <w:r>
        <w:rPr>
          <w:rFonts w:ascii="Arial" w:hAnsi="Arial"/>
          <w:sz w:val="24"/>
        </w:rPr>
        <w:t>obedience;</w:t>
      </w:r>
    </w:p>
    <w:p>
      <w:pPr>
        <w:pStyle w:val="ListBullet"/>
      </w:pPr>
      <w:r>
        <w:rPr>
          <w:rFonts w:ascii="Arial" w:hAnsi="Arial"/>
          <w:sz w:val="24"/>
        </w:rPr>
        <w:t>worship;</w:t>
      </w:r>
    </w:p>
    <w:p>
      <w:pPr>
        <w:pStyle w:val="ListBullet"/>
      </w:pPr>
      <w:r>
        <w:rPr>
          <w:rFonts w:ascii="Arial" w:hAnsi="Arial"/>
          <w:sz w:val="24"/>
        </w:rPr>
        <w:t>generosity;</w:t>
      </w:r>
    </w:p>
    <w:p>
      <w:pPr>
        <w:pStyle w:val="ListBullet"/>
      </w:pPr>
      <w:r>
        <w:rPr>
          <w:rFonts w:ascii="Arial" w:hAnsi="Arial"/>
          <w:sz w:val="24"/>
        </w:rPr>
        <w:t>compassion;</w:t>
      </w:r>
    </w:p>
    <w:p>
      <w:pPr>
        <w:pStyle w:val="ListBullet"/>
      </w:pPr>
      <w:r>
        <w:rPr>
          <w:rFonts w:ascii="Arial" w:hAnsi="Arial"/>
          <w:sz w:val="24"/>
        </w:rPr>
        <w:t>partnership in the Gospel;</w:t>
      </w:r>
    </w:p>
    <w:p>
      <w:pPr>
        <w:pStyle w:val="ListBullet"/>
      </w:pPr>
      <w:r>
        <w:rPr>
          <w:rFonts w:ascii="Arial" w:hAnsi="Arial"/>
          <w:sz w:val="24"/>
        </w:rPr>
        <w:t>love for God.</w:t>
      </w:r>
    </w:p>
    <w:p>
      <w:r>
        <w:rPr>
          <w:rFonts w:ascii="Arial" w:hAnsi="Arial"/>
          <w:sz w:val="24"/>
        </w:rPr>
        <w:t>Giving shall never be manipulated through fear, coercion, intimidation, or promises of guaranteed financial prosperity.</w:t>
      </w:r>
    </w:p>
    <w:p>
      <w:r>
        <w:rPr>
          <w:rFonts w:ascii="Arial" w:hAnsi="Arial"/>
          <w:sz w:val="24"/>
        </w:rPr>
        <w:t>Leaders shall teach biblical stewardship responsibly, encouraging cheerful and willing generosity in accordance with Scripture.</w:t>
      </w:r>
    </w:p>
    <w:p>
      <w:r>
        <w:rPr>
          <w:rFonts w:ascii="Arial" w:hAnsi="Arial"/>
          <w:sz w:val="24"/>
        </w:rPr>
        <w:t>The Church recognizes several forms of giving, including:</w:t>
      </w:r>
    </w:p>
    <w:p>
      <w:pPr>
        <w:pStyle w:val="ListBullet"/>
      </w:pPr>
      <w:r>
        <w:rPr>
          <w:rFonts w:ascii="Arial" w:hAnsi="Arial"/>
          <w:sz w:val="24"/>
        </w:rPr>
        <w:t>Tithes</w:t>
      </w:r>
    </w:p>
    <w:p>
      <w:pPr>
        <w:pStyle w:val="ListBullet"/>
      </w:pPr>
      <w:r>
        <w:rPr>
          <w:rFonts w:ascii="Arial" w:hAnsi="Arial"/>
          <w:sz w:val="24"/>
        </w:rPr>
        <w:t>Freewill Offerings</w:t>
      </w:r>
    </w:p>
    <w:p>
      <w:pPr>
        <w:pStyle w:val="ListBullet"/>
      </w:pPr>
      <w:r>
        <w:rPr>
          <w:rFonts w:ascii="Arial" w:hAnsi="Arial"/>
          <w:sz w:val="24"/>
        </w:rPr>
        <w:t>Thanksgiving Offerings</w:t>
      </w:r>
    </w:p>
    <w:p>
      <w:pPr>
        <w:pStyle w:val="ListBullet"/>
      </w:pPr>
      <w:r>
        <w:rPr>
          <w:rFonts w:ascii="Arial" w:hAnsi="Arial"/>
          <w:sz w:val="24"/>
        </w:rPr>
        <w:t>First Fruits (where taught as part of the Church's doctrine)</w:t>
      </w:r>
    </w:p>
    <w:p>
      <w:pPr>
        <w:pStyle w:val="ListBullet"/>
      </w:pPr>
      <w:r>
        <w:rPr>
          <w:rFonts w:ascii="Arial" w:hAnsi="Arial"/>
          <w:sz w:val="24"/>
        </w:rPr>
        <w:t>Missions Giving</w:t>
      </w:r>
    </w:p>
    <w:p>
      <w:pPr>
        <w:pStyle w:val="ListBullet"/>
      </w:pPr>
      <w:r>
        <w:rPr>
          <w:rFonts w:ascii="Arial" w:hAnsi="Arial"/>
          <w:sz w:val="24"/>
        </w:rPr>
        <w:t>Benevolence Giving</w:t>
      </w:r>
    </w:p>
    <w:p>
      <w:pPr>
        <w:pStyle w:val="ListBullet"/>
      </w:pPr>
      <w:r>
        <w:rPr>
          <w:rFonts w:ascii="Arial" w:hAnsi="Arial"/>
          <w:sz w:val="24"/>
        </w:rPr>
        <w:t>Building Fund Contributions</w:t>
      </w:r>
    </w:p>
    <w:p>
      <w:pPr>
        <w:pStyle w:val="ListBullet"/>
      </w:pPr>
      <w:r>
        <w:rPr>
          <w:rFonts w:ascii="Arial" w:hAnsi="Arial"/>
          <w:sz w:val="24"/>
        </w:rPr>
        <w:t>Faith Promises</w:t>
      </w:r>
    </w:p>
    <w:p>
      <w:pPr>
        <w:pStyle w:val="ListBullet"/>
      </w:pPr>
      <w:r>
        <w:rPr>
          <w:rFonts w:ascii="Arial" w:hAnsi="Arial"/>
          <w:sz w:val="24"/>
        </w:rPr>
        <w:t>Special Appeals</w:t>
      </w:r>
    </w:p>
    <w:p>
      <w:pPr>
        <w:pStyle w:val="ListBullet"/>
      </w:pPr>
      <w:r>
        <w:rPr>
          <w:rFonts w:ascii="Arial" w:hAnsi="Arial"/>
          <w:sz w:val="24"/>
        </w:rPr>
        <w:t>Legacy Giving</w:t>
      </w:r>
    </w:p>
    <w:p>
      <w:pPr>
        <w:pStyle w:val="ListBullet"/>
      </w:pPr>
      <w:r>
        <w:rPr>
          <w:rFonts w:ascii="Arial" w:hAnsi="Arial"/>
          <w:sz w:val="24"/>
        </w:rPr>
        <w:t>Donations of Goods and Services</w:t>
      </w:r>
    </w:p>
    <w:p>
      <w:r>
        <w:rPr>
          <w:rFonts w:ascii="Arial" w:hAnsi="Arial"/>
          <w:sz w:val="24"/>
        </w:rPr>
        <w:t>Each category shall be administered in accordance with approved policies and designated purposes.</w:t>
      </w:r>
    </w:p>
    <w:p>
      <w:pPr>
        <w:pStyle w:val="Heading3"/>
      </w:pPr>
      <w:r>
        <w:rPr>
          <w:rFonts w:ascii="Georgia" w:hAnsi="Georgia"/>
          <w:b/>
        </w:rPr>
        <w:t>1.7 PRINCIPLES OF KINGDOM FINANCIAL STEWARDSHIP</w:t>
      </w:r>
    </w:p>
    <w:p>
      <w:r>
        <w:rPr>
          <w:rFonts w:ascii="Arial" w:hAnsi="Arial"/>
          <w:sz w:val="24"/>
        </w:rPr>
        <w:t>Every financial decision shall be governed by the following principles:</w:t>
      </w:r>
    </w:p>
    <w:p>
      <w:pPr>
        <w:pStyle w:val="Heading2"/>
      </w:pPr>
      <w:r>
        <w:rPr>
          <w:rFonts w:ascii="Georgia" w:hAnsi="Georgia"/>
          <w:b/>
        </w:rPr>
        <w:t>1. Biblical Authority</w:t>
      </w:r>
    </w:p>
    <w:p>
      <w:r>
        <w:rPr>
          <w:rFonts w:ascii="Arial" w:hAnsi="Arial"/>
          <w:sz w:val="24"/>
        </w:rPr>
        <w:t>Financial decisions shall align with Scripture.</w:t>
      </w:r>
    </w:p>
    <w:p>
      <w:pPr>
        <w:pStyle w:val="Heading2"/>
      </w:pPr>
      <w:r>
        <w:rPr>
          <w:rFonts w:ascii="Georgia" w:hAnsi="Georgia"/>
          <w:b/>
        </w:rPr>
        <w:t>2. Integrity</w:t>
      </w:r>
    </w:p>
    <w:p>
      <w:r>
        <w:rPr>
          <w:rFonts w:ascii="Arial" w:hAnsi="Arial"/>
          <w:sz w:val="24"/>
        </w:rPr>
        <w:t>Church resources shall never be misappropriated.</w:t>
      </w:r>
    </w:p>
    <w:p>
      <w:r>
        <w:rPr>
          <w:rFonts w:ascii="Arial" w:hAnsi="Arial"/>
          <w:sz w:val="24"/>
        </w:rPr>
        <w:t>Every transaction shall be truthful, lawful, and accurately recorded.</w:t>
      </w:r>
    </w:p>
    <w:p>
      <w:pPr>
        <w:pStyle w:val="Heading2"/>
      </w:pPr>
      <w:r>
        <w:rPr>
          <w:rFonts w:ascii="Georgia" w:hAnsi="Georgia"/>
          <w:b/>
        </w:rPr>
        <w:t>3. Accountability</w:t>
      </w:r>
    </w:p>
    <w:p>
      <w:r>
        <w:rPr>
          <w:rFonts w:ascii="Arial" w:hAnsi="Arial"/>
          <w:sz w:val="24"/>
        </w:rPr>
        <w:t>Every financial action shall be subject to review, approval, and audit.</w:t>
      </w:r>
    </w:p>
    <w:p>
      <w:r>
        <w:rPr>
          <w:rFonts w:ascii="Arial" w:hAnsi="Arial"/>
          <w:sz w:val="24"/>
        </w:rPr>
        <w:t>No person shall be exempt from financial accountability.</w:t>
      </w:r>
    </w:p>
    <w:p>
      <w:pPr>
        <w:pStyle w:val="Heading2"/>
      </w:pPr>
      <w:r>
        <w:rPr>
          <w:rFonts w:ascii="Georgia" w:hAnsi="Georgia"/>
          <w:b/>
        </w:rPr>
        <w:t>4. Transparency</w:t>
      </w:r>
    </w:p>
    <w:p>
      <w:r>
        <w:rPr>
          <w:rFonts w:ascii="Arial" w:hAnsi="Arial"/>
          <w:sz w:val="24"/>
        </w:rPr>
        <w:t>The Church shall maintain accurate financial records and provide appropriate financial reporting to the relevant governance structures.</w:t>
      </w:r>
    </w:p>
    <w:p>
      <w:r>
        <w:rPr>
          <w:rFonts w:ascii="Arial" w:hAnsi="Arial"/>
          <w:sz w:val="24"/>
        </w:rPr>
        <w:t>Transparency shall be balanced with confidentiality, particularly regarding individual giving records and sensitive personnel information.</w:t>
      </w:r>
    </w:p>
    <w:p>
      <w:pPr>
        <w:pStyle w:val="Heading2"/>
      </w:pPr>
      <w:r>
        <w:rPr>
          <w:rFonts w:ascii="Georgia" w:hAnsi="Georgia"/>
          <w:b/>
        </w:rPr>
        <w:t>5. Excellence</w:t>
      </w:r>
    </w:p>
    <w:p>
      <w:r>
        <w:rPr>
          <w:rFonts w:ascii="Arial" w:hAnsi="Arial"/>
          <w:sz w:val="24"/>
        </w:rPr>
        <w:t>The Department shall pursue excellence in financial management, recognizing that faithful administration reflects honour to God.</w:t>
      </w:r>
    </w:p>
    <w:p>
      <w:pPr>
        <w:pStyle w:val="Heading2"/>
      </w:pPr>
      <w:r>
        <w:rPr>
          <w:rFonts w:ascii="Georgia" w:hAnsi="Georgia"/>
          <w:b/>
        </w:rPr>
        <w:t>6. Stewardship</w:t>
      </w:r>
    </w:p>
    <w:p>
      <w:r>
        <w:rPr>
          <w:rFonts w:ascii="Arial" w:hAnsi="Arial"/>
          <w:sz w:val="24"/>
        </w:rPr>
        <w:t>Every expenditure shall advance the Church's mission and demonstrate wise use of resources.</w:t>
      </w:r>
    </w:p>
    <w:p>
      <w:r>
        <w:rPr>
          <w:rFonts w:ascii="Arial" w:hAnsi="Arial"/>
          <w:sz w:val="24"/>
        </w:rPr>
        <w:t>Waste, negligence, and extravagance shall be avoided.</w:t>
      </w:r>
    </w:p>
    <w:p>
      <w:pPr>
        <w:pStyle w:val="Heading2"/>
      </w:pPr>
      <w:r>
        <w:rPr>
          <w:rFonts w:ascii="Georgia" w:hAnsi="Georgia"/>
          <w:b/>
        </w:rPr>
        <w:t>7. Sustainability</w:t>
      </w:r>
    </w:p>
    <w:p>
      <w:r>
        <w:rPr>
          <w:rFonts w:ascii="Arial" w:hAnsi="Arial"/>
          <w:sz w:val="24"/>
        </w:rPr>
        <w:t>The Church shall seek to maintain financial practices that enable long-term ministry effectiveness, including prudent reserves, responsible budgeting, and planning for future needs.</w:t>
      </w:r>
    </w:p>
    <w:p>
      <w:pPr>
        <w:pStyle w:val="Heading2"/>
      </w:pPr>
      <w:r>
        <w:rPr>
          <w:rFonts w:ascii="Georgia" w:hAnsi="Georgia"/>
          <w:b/>
        </w:rPr>
        <w:t>8. Compassion</w:t>
      </w:r>
    </w:p>
    <w:p>
      <w:r>
        <w:rPr>
          <w:rFonts w:ascii="Arial" w:hAnsi="Arial"/>
          <w:sz w:val="24"/>
        </w:rPr>
        <w:t>Financial stewardship shall include responsible provision for benevolence, community outreach, and care for those in genuine need, consistent with the Church's mission and available resources.</w:t>
      </w:r>
    </w:p>
    <w:p>
      <w:pPr>
        <w:pStyle w:val="Heading3"/>
      </w:pPr>
      <w:r>
        <w:rPr>
          <w:rFonts w:ascii="Georgia" w:hAnsi="Georgia"/>
          <w:b/>
        </w:rPr>
        <w:t>1.8 FINANCIAL ETHICS</w:t>
      </w:r>
    </w:p>
    <w:p>
      <w:r>
        <w:rPr>
          <w:rFonts w:ascii="Arial" w:hAnsi="Arial"/>
          <w:sz w:val="24"/>
        </w:rPr>
        <w:t>Every individual entrusted with financial responsibilities shall:</w:t>
      </w:r>
    </w:p>
    <w:p>
      <w:pPr>
        <w:pStyle w:val="ListBullet"/>
      </w:pPr>
      <w:r>
        <w:rPr>
          <w:rFonts w:ascii="Arial" w:hAnsi="Arial"/>
          <w:sz w:val="24"/>
        </w:rPr>
        <w:t>act honestly;</w:t>
      </w:r>
    </w:p>
    <w:p>
      <w:pPr>
        <w:pStyle w:val="ListBullet"/>
      </w:pPr>
      <w:r>
        <w:rPr>
          <w:rFonts w:ascii="Arial" w:hAnsi="Arial"/>
          <w:sz w:val="24"/>
        </w:rPr>
        <w:t>avoid conflicts of interest;</w:t>
      </w:r>
    </w:p>
    <w:p>
      <w:pPr>
        <w:pStyle w:val="ListBullet"/>
      </w:pPr>
      <w:r>
        <w:rPr>
          <w:rFonts w:ascii="Arial" w:hAnsi="Arial"/>
          <w:sz w:val="24"/>
        </w:rPr>
        <w:t>refuse bribery or improper gifts;</w:t>
      </w:r>
    </w:p>
    <w:p>
      <w:pPr>
        <w:pStyle w:val="ListBullet"/>
      </w:pPr>
      <w:r>
        <w:rPr>
          <w:rFonts w:ascii="Arial" w:hAnsi="Arial"/>
          <w:sz w:val="24"/>
        </w:rPr>
        <w:t>maintain confidentiality;</w:t>
      </w:r>
    </w:p>
    <w:p>
      <w:pPr>
        <w:pStyle w:val="ListBullet"/>
      </w:pPr>
      <w:r>
        <w:rPr>
          <w:rFonts w:ascii="Arial" w:hAnsi="Arial"/>
          <w:sz w:val="24"/>
        </w:rPr>
        <w:t>protect Church assets;</w:t>
      </w:r>
    </w:p>
    <w:p>
      <w:pPr>
        <w:pStyle w:val="ListBullet"/>
      </w:pPr>
      <w:r>
        <w:rPr>
          <w:rFonts w:ascii="Arial" w:hAnsi="Arial"/>
          <w:sz w:val="24"/>
        </w:rPr>
        <w:t>comply with Church policies;</w:t>
      </w:r>
    </w:p>
    <w:p>
      <w:pPr>
        <w:pStyle w:val="ListBullet"/>
      </w:pPr>
      <w:r>
        <w:rPr>
          <w:rFonts w:ascii="Arial" w:hAnsi="Arial"/>
          <w:sz w:val="24"/>
        </w:rPr>
        <w:t>comply with applicable laws;</w:t>
      </w:r>
    </w:p>
    <w:p>
      <w:pPr>
        <w:pStyle w:val="ListBullet"/>
      </w:pPr>
      <w:r>
        <w:rPr>
          <w:rFonts w:ascii="Arial" w:hAnsi="Arial"/>
          <w:sz w:val="24"/>
        </w:rPr>
        <w:t>disclose potential conflicts of interest promptly.</w:t>
      </w:r>
    </w:p>
    <w:p>
      <w:r>
        <w:rPr>
          <w:rFonts w:ascii="Arial" w:hAnsi="Arial"/>
          <w:sz w:val="24"/>
        </w:rPr>
        <w:t>Financial misconduct, fraud, theft, embezzlement, falsification of records, or intentional misuse of Church resources shall constitute serious disciplinary matters and may result in pastoral discipline, removal from office, restitution where appropriate, and referral to the relevant civil authorities if required by law.</w:t>
      </w:r>
    </w:p>
    <w:p>
      <w:pPr>
        <w:pStyle w:val="Heading3"/>
      </w:pPr>
      <w:r>
        <w:rPr>
          <w:rFonts w:ascii="Georgia" w:hAnsi="Georgia"/>
          <w:b/>
        </w:rPr>
        <w:t>1.9 THE PURPOSE OF CHURCH FINANCES</w:t>
      </w:r>
    </w:p>
    <w:p>
      <w:r>
        <w:rPr>
          <w:rFonts w:ascii="Arial" w:hAnsi="Arial"/>
          <w:sz w:val="24"/>
        </w:rPr>
        <w:t>Financial resources shall be used to support the mission entrusted to the Church. Subject to approved budgets and governance processes, this includes:</w:t>
      </w:r>
    </w:p>
    <w:p>
      <w:pPr>
        <w:pStyle w:val="ListBullet"/>
      </w:pPr>
      <w:r>
        <w:rPr>
          <w:rFonts w:ascii="Arial" w:hAnsi="Arial"/>
          <w:sz w:val="24"/>
        </w:rPr>
        <w:t>Worship and ministry activities.</w:t>
      </w:r>
    </w:p>
    <w:p>
      <w:pPr>
        <w:pStyle w:val="ListBullet"/>
      </w:pPr>
      <w:r>
        <w:rPr>
          <w:rFonts w:ascii="Arial" w:hAnsi="Arial"/>
          <w:sz w:val="24"/>
        </w:rPr>
        <w:t>Evangelism and missions.</w:t>
      </w:r>
    </w:p>
    <w:p>
      <w:pPr>
        <w:pStyle w:val="ListBullet"/>
      </w:pPr>
      <w:r>
        <w:rPr>
          <w:rFonts w:ascii="Arial" w:hAnsi="Arial"/>
          <w:sz w:val="24"/>
        </w:rPr>
        <w:t>Discipleship and leadership development.</w:t>
      </w:r>
    </w:p>
    <w:p>
      <w:pPr>
        <w:pStyle w:val="ListBullet"/>
      </w:pPr>
      <w:r>
        <w:rPr>
          <w:rFonts w:ascii="Arial" w:hAnsi="Arial"/>
          <w:sz w:val="24"/>
        </w:rPr>
        <w:t>Benevolence and welfare.</w:t>
      </w:r>
    </w:p>
    <w:p>
      <w:pPr>
        <w:pStyle w:val="ListBullet"/>
      </w:pPr>
      <w:r>
        <w:rPr>
          <w:rFonts w:ascii="Arial" w:hAnsi="Arial"/>
          <w:sz w:val="24"/>
        </w:rPr>
        <w:t>Church planting.</w:t>
      </w:r>
    </w:p>
    <w:p>
      <w:pPr>
        <w:pStyle w:val="ListBullet"/>
      </w:pPr>
      <w:r>
        <w:rPr>
          <w:rFonts w:ascii="Arial" w:hAnsi="Arial"/>
          <w:sz w:val="24"/>
        </w:rPr>
        <w:t>Children's, Youth, Men's, and Women's Ministries.</w:t>
      </w:r>
    </w:p>
    <w:p>
      <w:pPr>
        <w:pStyle w:val="ListBullet"/>
      </w:pPr>
      <w:r>
        <w:rPr>
          <w:rFonts w:ascii="Arial" w:hAnsi="Arial"/>
          <w:sz w:val="24"/>
        </w:rPr>
        <w:t>Media and communication.</w:t>
      </w:r>
    </w:p>
    <w:p>
      <w:pPr>
        <w:pStyle w:val="ListBullet"/>
      </w:pPr>
      <w:r>
        <w:rPr>
          <w:rFonts w:ascii="Arial" w:hAnsi="Arial"/>
          <w:sz w:val="24"/>
        </w:rPr>
        <w:t>Property maintenance and development.</w:t>
      </w:r>
    </w:p>
    <w:p>
      <w:pPr>
        <w:pStyle w:val="ListBullet"/>
      </w:pPr>
      <w:r>
        <w:rPr>
          <w:rFonts w:ascii="Arial" w:hAnsi="Arial"/>
          <w:sz w:val="24"/>
        </w:rPr>
        <w:t>Administrative operations.</w:t>
      </w:r>
    </w:p>
    <w:p>
      <w:pPr>
        <w:pStyle w:val="ListBullet"/>
      </w:pPr>
      <w:r>
        <w:rPr>
          <w:rFonts w:ascii="Arial" w:hAnsi="Arial"/>
          <w:sz w:val="24"/>
        </w:rPr>
        <w:t>Staff remuneration and ministry support.</w:t>
      </w:r>
    </w:p>
    <w:p>
      <w:pPr>
        <w:pStyle w:val="ListBullet"/>
      </w:pPr>
      <w:r>
        <w:rPr>
          <w:rFonts w:ascii="Arial" w:hAnsi="Arial"/>
          <w:sz w:val="24"/>
        </w:rPr>
        <w:t>Education and the School of Ministry.</w:t>
      </w:r>
    </w:p>
    <w:p>
      <w:pPr>
        <w:pStyle w:val="ListBullet"/>
      </w:pPr>
      <w:r>
        <w:rPr>
          <w:rFonts w:ascii="Arial" w:hAnsi="Arial"/>
          <w:sz w:val="24"/>
        </w:rPr>
        <w:t>Community transformation initiatives.</w:t>
      </w:r>
    </w:p>
    <w:p>
      <w:pPr>
        <w:pStyle w:val="ListBullet"/>
      </w:pPr>
      <w:r>
        <w:rPr>
          <w:rFonts w:ascii="Arial" w:hAnsi="Arial"/>
          <w:sz w:val="24"/>
        </w:rPr>
        <w:t>Strategic reserves and future expansion.</w:t>
      </w:r>
    </w:p>
    <w:p>
      <w:pPr>
        <w:pStyle w:val="Heading3"/>
      </w:pPr>
      <w:r>
        <w:rPr>
          <w:rFonts w:ascii="Georgia" w:hAnsi="Georgia"/>
          <w:b/>
        </w:rPr>
        <w:t>1.10 FINANCIAL CULTURE</w:t>
      </w:r>
    </w:p>
    <w:p>
      <w:r>
        <w:rPr>
          <w:rFonts w:ascii="Arial" w:hAnsi="Arial"/>
          <w:sz w:val="24"/>
        </w:rPr>
        <w:t>The Church shall cultivate a financial culture characterized by:</w:t>
      </w:r>
    </w:p>
    <w:p>
      <w:pPr>
        <w:pStyle w:val="ListBullet"/>
      </w:pPr>
      <w:r>
        <w:rPr>
          <w:rFonts w:ascii="Arial" w:hAnsi="Arial"/>
          <w:sz w:val="24"/>
        </w:rPr>
        <w:t>generosity;</w:t>
      </w:r>
    </w:p>
    <w:p>
      <w:pPr>
        <w:pStyle w:val="ListBullet"/>
      </w:pPr>
      <w:r>
        <w:rPr>
          <w:rFonts w:ascii="Arial" w:hAnsi="Arial"/>
          <w:sz w:val="24"/>
        </w:rPr>
        <w:t>honesty;</w:t>
      </w:r>
    </w:p>
    <w:p>
      <w:pPr>
        <w:pStyle w:val="ListBullet"/>
      </w:pPr>
      <w:r>
        <w:rPr>
          <w:rFonts w:ascii="Arial" w:hAnsi="Arial"/>
          <w:sz w:val="24"/>
        </w:rPr>
        <w:t>excellence;</w:t>
      </w:r>
    </w:p>
    <w:p>
      <w:pPr>
        <w:pStyle w:val="ListBullet"/>
      </w:pPr>
      <w:r>
        <w:rPr>
          <w:rFonts w:ascii="Arial" w:hAnsi="Arial"/>
          <w:sz w:val="24"/>
        </w:rPr>
        <w:t>diligence;</w:t>
      </w:r>
    </w:p>
    <w:p>
      <w:pPr>
        <w:pStyle w:val="ListBullet"/>
      </w:pPr>
      <w:r>
        <w:rPr>
          <w:rFonts w:ascii="Arial" w:hAnsi="Arial"/>
          <w:sz w:val="24"/>
        </w:rPr>
        <w:t>stewardship;</w:t>
      </w:r>
    </w:p>
    <w:p>
      <w:pPr>
        <w:pStyle w:val="ListBullet"/>
      </w:pPr>
      <w:r>
        <w:rPr>
          <w:rFonts w:ascii="Arial" w:hAnsi="Arial"/>
          <w:sz w:val="24"/>
        </w:rPr>
        <w:t>gratitude;</w:t>
      </w:r>
    </w:p>
    <w:p>
      <w:pPr>
        <w:pStyle w:val="ListBullet"/>
      </w:pPr>
      <w:r>
        <w:rPr>
          <w:rFonts w:ascii="Arial" w:hAnsi="Arial"/>
          <w:sz w:val="24"/>
        </w:rPr>
        <w:t>contentment;</w:t>
      </w:r>
    </w:p>
    <w:p>
      <w:pPr>
        <w:pStyle w:val="ListBullet"/>
      </w:pPr>
      <w:r>
        <w:rPr>
          <w:rFonts w:ascii="Arial" w:hAnsi="Arial"/>
          <w:sz w:val="24"/>
        </w:rPr>
        <w:t>accountability;</w:t>
      </w:r>
    </w:p>
    <w:p>
      <w:pPr>
        <w:pStyle w:val="ListBullet"/>
      </w:pPr>
      <w:r>
        <w:rPr>
          <w:rFonts w:ascii="Arial" w:hAnsi="Arial"/>
          <w:sz w:val="24"/>
        </w:rPr>
        <w:t>wisdom.</w:t>
      </w:r>
    </w:p>
    <w:p>
      <w:r>
        <w:rPr>
          <w:rFonts w:ascii="Arial" w:hAnsi="Arial"/>
          <w:sz w:val="24"/>
        </w:rPr>
        <w:t>Financial success shall not be measured solely by the amount of money received but by faithfulness in stewarding the resources entrusted by God and the Kingdom impact achieved through those resources.</w:t>
      </w:r>
    </w:p>
    <w:p>
      <w:pPr>
        <w:pStyle w:val="Heading3"/>
      </w:pPr>
      <w:r>
        <w:rPr>
          <w:rFonts w:ascii="Georgia" w:hAnsi="Georgia"/>
          <w:b/>
        </w:rPr>
        <w:t>1.11 CONFIDENTIALITY</w:t>
      </w:r>
    </w:p>
    <w:p>
      <w:r>
        <w:rPr>
          <w:rFonts w:ascii="Arial" w:hAnsi="Arial"/>
          <w:sz w:val="24"/>
        </w:rPr>
        <w:t>Information concerning:</w:t>
      </w:r>
    </w:p>
    <w:p>
      <w:pPr>
        <w:pStyle w:val="ListBullet"/>
      </w:pPr>
      <w:r>
        <w:rPr>
          <w:rFonts w:ascii="Arial" w:hAnsi="Arial"/>
          <w:sz w:val="24"/>
        </w:rPr>
        <w:t>individual giving;</w:t>
      </w:r>
    </w:p>
    <w:p>
      <w:pPr>
        <w:pStyle w:val="ListBullet"/>
      </w:pPr>
      <w:r>
        <w:rPr>
          <w:rFonts w:ascii="Arial" w:hAnsi="Arial"/>
          <w:sz w:val="24"/>
        </w:rPr>
        <w:t>donations;</w:t>
      </w:r>
    </w:p>
    <w:p>
      <w:pPr>
        <w:pStyle w:val="ListBullet"/>
      </w:pPr>
      <w:r>
        <w:rPr>
          <w:rFonts w:ascii="Arial" w:hAnsi="Arial"/>
          <w:sz w:val="24"/>
        </w:rPr>
        <w:t>pledges;</w:t>
      </w:r>
    </w:p>
    <w:p>
      <w:pPr>
        <w:pStyle w:val="ListBullet"/>
      </w:pPr>
      <w:r>
        <w:rPr>
          <w:rFonts w:ascii="Arial" w:hAnsi="Arial"/>
          <w:sz w:val="24"/>
        </w:rPr>
        <w:t>payroll;</w:t>
      </w:r>
    </w:p>
    <w:p>
      <w:pPr>
        <w:pStyle w:val="ListBullet"/>
      </w:pPr>
      <w:r>
        <w:rPr>
          <w:rFonts w:ascii="Arial" w:hAnsi="Arial"/>
          <w:sz w:val="24"/>
        </w:rPr>
        <w:t>financial counselling;</w:t>
      </w:r>
    </w:p>
    <w:p>
      <w:pPr>
        <w:pStyle w:val="ListBullet"/>
      </w:pPr>
      <w:r>
        <w:rPr>
          <w:rFonts w:ascii="Arial" w:hAnsi="Arial"/>
          <w:sz w:val="24"/>
        </w:rPr>
        <w:t>supplier contracts;</w:t>
      </w:r>
    </w:p>
    <w:p>
      <w:pPr>
        <w:pStyle w:val="ListBullet"/>
      </w:pPr>
      <w:r>
        <w:rPr>
          <w:rFonts w:ascii="Arial" w:hAnsi="Arial"/>
          <w:sz w:val="24"/>
        </w:rPr>
        <w:t>banking details;</w:t>
      </w:r>
    </w:p>
    <w:p>
      <w:pPr>
        <w:pStyle w:val="ListBullet"/>
      </w:pPr>
      <w:r>
        <w:rPr>
          <w:rFonts w:ascii="Arial" w:hAnsi="Arial"/>
          <w:sz w:val="24"/>
        </w:rPr>
        <w:t>investment information;</w:t>
      </w:r>
    </w:p>
    <w:p>
      <w:r>
        <w:rPr>
          <w:rFonts w:ascii="Arial" w:hAnsi="Arial"/>
          <w:sz w:val="24"/>
        </w:rPr>
        <w:t>shall be treated as confidential and accessed only by authorised persons for legitimate ministry and governance purposes.</w:t>
      </w:r>
    </w:p>
    <w:p>
      <w:r>
        <w:rPr>
          <w:rFonts w:ascii="Arial" w:hAnsi="Arial"/>
          <w:sz w:val="24"/>
        </w:rPr>
        <w:t>Unauthorised disclosure of confidential financial information constitutes misconduct.</w:t>
      </w:r>
    </w:p>
    <w:p>
      <w:pPr>
        <w:pStyle w:val="Heading2"/>
      </w:pPr>
      <w:r>
        <w:rPr>
          <w:rFonts w:ascii="Georgia" w:hAnsi="Georgia"/>
          <w:b/>
        </w:rPr>
        <w:t>"Recognizing that all things belong to God, I solemnly commit to serve as a faithful steward of the resources entrusted to Throne Room of God Kingdom Center. I will uphold the principles of integrity, transparency, accountability, excellence, and biblical stewardship. I will protect the assets of the Church, maintain confidentiality, avoid conflicts of interest, comply with this Manual and applicable laws, and faithfully discharge my responsibilities for the glory of God and the advancement of His Kingdom."</w:t>
      </w:r>
    </w:p>
    <w:p>
      <w:r>
        <w:rPr>
          <w:rFonts w:ascii="Arial" w:hAnsi="Arial"/>
          <w:sz w:val="24"/>
        </w:rPr>
        <w:t>Each officer shall sign a Stewardship Covenant and a Conflict of Interest Declaration annually.</w:t>
      </w:r>
    </w:p>
    <w:p>
      <w:pPr>
        <w:pStyle w:val="Heading3"/>
      </w:pPr>
      <w:r>
        <w:rPr>
          <w:rFonts w:ascii="Georgia" w:hAnsi="Georgia"/>
          <w:b/>
        </w:rPr>
        <w:t>1.13 KEY PERFORMANCE INDICATORS FOR THE FINANCE DEPARTMENT</w:t>
      </w:r>
    </w:p>
    <w:p>
      <w:r>
        <w:rPr>
          <w:rFonts w:ascii="Arial" w:hAnsi="Arial"/>
          <w:sz w:val="24"/>
        </w:rPr>
        <w:t>While this chapter establishes philosophy rather than operations, the Department shall seek to achieve the following foundational outcomes:</w:t>
      </w:r>
    </w:p>
    <w:p>
      <w:r>
        <w:rPr>
          <w:rFonts w:ascii="Arial" w:hAnsi="Arial"/>
          <w:sz w:val="24"/>
        </w:rPr>
        <w:t>Financial integrity             Confirmed fraud incidents                 0</w:t>
      </w:r>
    </w:p>
    <w:p>
      <w:r>
        <w:rPr>
          <w:rFonts w:ascii="Arial" w:hAnsi="Arial"/>
          <w:sz w:val="24"/>
        </w:rPr>
        <w:t>Governance compliance           Annual policy review completed            100%</w:t>
      </w:r>
    </w:p>
    <w:p>
      <w:r>
        <w:rPr>
          <w:rFonts w:ascii="Arial" w:hAnsi="Arial"/>
          <w:sz w:val="24"/>
        </w:rPr>
        <w:t>Leadership commitment           Signed stewardship covenants              100% of finance personnel</w:t>
      </w:r>
    </w:p>
    <w:p>
      <w:r>
        <w:rPr>
          <w:rFonts w:ascii="Arial" w:hAnsi="Arial"/>
          <w:sz w:val="24"/>
        </w:rPr>
        <w:t>Confidentiality                 Confidentiality breaches                  0</w:t>
      </w:r>
    </w:p>
    <w:p>
      <w:r>
        <w:rPr>
          <w:rFonts w:ascii="Arial" w:hAnsi="Arial"/>
          <w:sz w:val="24"/>
        </w:rPr>
        <w:t>Financial transparency          Quarterly governance reports submitted    100% on schedule</w:t>
      </w:r>
    </w:p>
    <w:p>
      <w:r>
        <w:rPr>
          <w:rFonts w:ascii="Arial" w:hAnsi="Arial"/>
          <w:sz w:val="24"/>
        </w:rPr>
        <w:t>Internal control awareness      Finance volunteers trained                100% annually —————————————————————————————————--</w:t>
      </w:r>
    </w:p>
    <w:p>
      <w:pPr>
        <w:pStyle w:val="Heading3"/>
      </w:pPr>
      <w:r>
        <w:rPr>
          <w:rFonts w:ascii="Georgia" w:hAnsi="Georgia"/>
          <w:b/>
        </w:rPr>
        <w:t>1.14 CONCLUSION</w:t>
      </w:r>
    </w:p>
    <w:p>
      <w:r>
        <w:rPr>
          <w:rFonts w:ascii="Arial" w:hAnsi="Arial"/>
          <w:sz w:val="24"/>
        </w:rPr>
        <w:t>The Kingdom Finance &amp; Stewardship Department exists not merely to manage money, but to honour God through faithful administration of His resources. Every policy, procedure, control, and decision contained in this Manual shall flow from the conviction that stewardship is an act of worship, leadership is a sacred trust, and financial integrity strengthens the witness of the Church.</w:t>
      </w:r>
    </w:p>
    <w:p>
      <w:pPr>
        <w:pStyle w:val="Heading4"/>
      </w:pPr>
      <w:r>
        <w:rPr>
          <w:rFonts w:ascii="Georgia" w:hAnsi="Georgia"/>
          <w:b/>
        </w:rPr>
        <w:t>2.5.5 Finance Director</w:t>
      </w:r>
    </w:p>
    <w:p>
      <w:r>
        <w:rPr>
          <w:rFonts w:ascii="Arial" w:hAnsi="Arial"/>
          <w:sz w:val="24"/>
        </w:rPr>
        <w:t>The Finance Director shall manage all operational finance functions and implement approved financial policies.</w:t>
      </w:r>
    </w:p>
    <w:p>
      <w:pPr>
        <w:pStyle w:val="Heading3"/>
      </w:pPr>
      <w:r>
        <w:rPr>
          <w:rFonts w:ascii="Georgia" w:hAnsi="Georgia"/>
          <w:b/>
        </w:rPr>
        <w:t>2.6 FINANCIAL AUTHORITY MATRIX</w:t>
      </w:r>
    </w:p>
    <w:p>
      <w:r>
        <w:rPr>
          <w:rFonts w:ascii="Arial" w:hAnsi="Arial"/>
          <w:sz w:val="24"/>
        </w:rPr>
        <w:t>No individual shall exercise unrestricted financial authority.</w:t>
      </w:r>
    </w:p>
    <w:p>
      <w:r>
        <w:rPr>
          <w:rFonts w:ascii="Arial" w:hAnsi="Arial"/>
          <w:sz w:val="24"/>
        </w:rPr>
        <w:t>The following authority matrix shall apply:</w:t>
      </w:r>
    </w:p>
    <w:p>
      <w:r>
        <w:rPr>
          <w:rFonts w:ascii="Arial" w:hAnsi="Arial"/>
          <w:sz w:val="24"/>
        </w:rPr>
        <w:t>Purchase Request        Department Head                       Procurement Officer   Finance Director</w:t>
      </w:r>
    </w:p>
    <w:p>
      <w:r>
        <w:rPr>
          <w:rFonts w:ascii="Arial" w:hAnsi="Arial"/>
          <w:sz w:val="24"/>
        </w:rPr>
        <w:t>Payment Voucher         Accountant                            Treasurer             Finance Director</w:t>
      </w:r>
    </w:p>
    <w:p>
      <w:r>
        <w:rPr>
          <w:rFonts w:ascii="Arial" w:hAnsi="Arial"/>
          <w:sz w:val="24"/>
        </w:rPr>
        <w:t>Payroll                 Payroll Officer                       Finance Director      Chairperson of Finance Committee</w:t>
      </w:r>
    </w:p>
    <w:p>
      <w:r>
        <w:rPr>
          <w:rFonts w:ascii="Arial" w:hAnsi="Arial"/>
          <w:sz w:val="24"/>
        </w:rPr>
        <w:t>Asset Disposal          Asset Controller                      Finance Director      Finance &amp; Audit Committee</w:t>
      </w:r>
    </w:p>
    <w:p>
      <w:r>
        <w:rPr>
          <w:rFonts w:ascii="Arial" w:hAnsi="Arial"/>
          <w:sz w:val="24"/>
        </w:rPr>
        <w:t>Emergency Expenditure   Senior Apostle/Church Administrator   Finance Director      Finance Committee (ratified at next meeting) ———————————————————————————————————————————-</w:t>
      </w:r>
    </w:p>
    <w:p>
      <w:r>
        <w:rPr>
          <w:rFonts w:ascii="Arial" w:hAnsi="Arial"/>
          <w:sz w:val="24"/>
        </w:rPr>
        <w:t>Delegated limits for approvals shall be set annually and reviewed by the Finance &amp; Audit Committee.</w:t>
      </w:r>
    </w:p>
    <w:p>
      <w:pPr>
        <w:pStyle w:val="Heading3"/>
      </w:pPr>
      <w:r>
        <w:rPr>
          <w:rFonts w:ascii="Georgia" w:hAnsi="Georgia"/>
          <w:b/>
        </w:rPr>
        <w:t>2.7 SEGREGATION OF DUTIES</w:t>
      </w:r>
    </w:p>
    <w:p>
      <w:r>
        <w:rPr>
          <w:rFonts w:ascii="Arial" w:hAnsi="Arial"/>
          <w:sz w:val="24"/>
        </w:rPr>
        <w:t>The following functions shall never be performed solely by one individual:</w:t>
      </w:r>
    </w:p>
    <w:p>
      <w:pPr>
        <w:pStyle w:val="ListBullet"/>
      </w:pPr>
      <w:r>
        <w:rPr>
          <w:rFonts w:ascii="Arial" w:hAnsi="Arial"/>
          <w:sz w:val="24"/>
        </w:rPr>
        <w:t>receiving cash;</w:t>
      </w:r>
    </w:p>
    <w:p>
      <w:pPr>
        <w:pStyle w:val="ListBullet"/>
      </w:pPr>
      <w:r>
        <w:rPr>
          <w:rFonts w:ascii="Arial" w:hAnsi="Arial"/>
          <w:sz w:val="24"/>
        </w:rPr>
        <w:t>counting cash;</w:t>
      </w:r>
    </w:p>
    <w:p>
      <w:pPr>
        <w:pStyle w:val="ListBullet"/>
      </w:pPr>
      <w:r>
        <w:rPr>
          <w:rFonts w:ascii="Arial" w:hAnsi="Arial"/>
          <w:sz w:val="24"/>
        </w:rPr>
        <w:t>recording transactions;</w:t>
      </w:r>
    </w:p>
    <w:p>
      <w:pPr>
        <w:pStyle w:val="ListBullet"/>
      </w:pPr>
      <w:r>
        <w:rPr>
          <w:rFonts w:ascii="Arial" w:hAnsi="Arial"/>
          <w:sz w:val="24"/>
        </w:rPr>
        <w:t>depositing funds;</w:t>
      </w:r>
    </w:p>
    <w:p>
      <w:pPr>
        <w:pStyle w:val="ListBullet"/>
      </w:pPr>
      <w:r>
        <w:rPr>
          <w:rFonts w:ascii="Arial" w:hAnsi="Arial"/>
          <w:sz w:val="24"/>
        </w:rPr>
        <w:t>approving payments;</w:t>
      </w:r>
    </w:p>
    <w:p>
      <w:pPr>
        <w:pStyle w:val="ListBullet"/>
      </w:pPr>
      <w:r>
        <w:rPr>
          <w:rFonts w:ascii="Arial" w:hAnsi="Arial"/>
          <w:sz w:val="24"/>
        </w:rPr>
        <w:t>reconciling bank accounts;</w:t>
      </w:r>
    </w:p>
    <w:p>
      <w:pPr>
        <w:pStyle w:val="ListBullet"/>
      </w:pPr>
      <w:r>
        <w:rPr>
          <w:rFonts w:ascii="Arial" w:hAnsi="Arial"/>
          <w:sz w:val="24"/>
        </w:rPr>
        <w:t>maintaining accounting records;</w:t>
      </w:r>
    </w:p>
    <w:p>
      <w:pPr>
        <w:pStyle w:val="ListBullet"/>
      </w:pPr>
      <w:r>
        <w:rPr>
          <w:rFonts w:ascii="Arial" w:hAnsi="Arial"/>
          <w:sz w:val="24"/>
        </w:rPr>
        <w:t>auditing financial records.</w:t>
      </w:r>
    </w:p>
    <w:p>
      <w:r>
        <w:rPr>
          <w:rFonts w:ascii="Arial" w:hAnsi="Arial"/>
          <w:sz w:val="24"/>
        </w:rPr>
        <w:t>Each function shall be assigned to different authorised individuals.</w:t>
      </w:r>
    </w:p>
    <w:p>
      <w:pPr>
        <w:pStyle w:val="Heading3"/>
      </w:pPr>
      <w:r>
        <w:rPr>
          <w:rFonts w:ascii="Georgia" w:hAnsi="Georgia"/>
          <w:b/>
        </w:rPr>
        <w:t>2.8 CONFLICT OF INTEREST POLICY</w:t>
      </w:r>
    </w:p>
    <w:p>
      <w:r>
        <w:rPr>
          <w:rFonts w:ascii="Arial" w:hAnsi="Arial"/>
          <w:sz w:val="24"/>
        </w:rPr>
        <w:t>Every finance officer shall complete an Annual Conflict of Interest Declaration.</w:t>
      </w:r>
    </w:p>
    <w:p>
      <w:r>
        <w:rPr>
          <w:rFonts w:ascii="Arial" w:hAnsi="Arial"/>
          <w:sz w:val="24"/>
        </w:rPr>
        <w:t>A conflict exists where an individual:</w:t>
      </w:r>
    </w:p>
    <w:p>
      <w:pPr>
        <w:pStyle w:val="ListBullet"/>
      </w:pPr>
      <w:r>
        <w:rPr>
          <w:rFonts w:ascii="Arial" w:hAnsi="Arial"/>
          <w:sz w:val="24"/>
        </w:rPr>
        <w:t>may benefit personally from a Church transaction;</w:t>
      </w:r>
    </w:p>
    <w:p>
      <w:pPr>
        <w:pStyle w:val="ListBullet"/>
      </w:pPr>
      <w:r>
        <w:rPr>
          <w:rFonts w:ascii="Arial" w:hAnsi="Arial"/>
          <w:sz w:val="24"/>
        </w:rPr>
        <w:t>has a financial interest in a supplier;</w:t>
      </w:r>
    </w:p>
    <w:p>
      <w:pPr>
        <w:pStyle w:val="ListBullet"/>
      </w:pPr>
      <w:r>
        <w:rPr>
          <w:rFonts w:ascii="Arial" w:hAnsi="Arial"/>
          <w:sz w:val="24"/>
        </w:rPr>
        <w:t>has a family relationship with a vendor or contractor;</w:t>
      </w:r>
    </w:p>
    <w:p>
      <w:pPr>
        <w:pStyle w:val="ListBullet"/>
      </w:pPr>
      <w:r>
        <w:rPr>
          <w:rFonts w:ascii="Arial" w:hAnsi="Arial"/>
          <w:sz w:val="24"/>
        </w:rPr>
        <w:t>participates in decisions affecting their own remuneration or benefits.</w:t>
      </w:r>
    </w:p>
    <w:p>
      <w:r>
        <w:rPr>
          <w:rFonts w:ascii="Arial" w:hAnsi="Arial"/>
          <w:sz w:val="24"/>
        </w:rPr>
        <w:t>Where a conflict exists:</w:t>
      </w:r>
    </w:p>
    <w:p>
      <w:pPr>
        <w:pStyle w:val="ListBullet"/>
      </w:pPr>
      <w:r>
        <w:rPr>
          <w:rFonts w:ascii="Arial" w:hAnsi="Arial"/>
          <w:sz w:val="24"/>
        </w:rPr>
        <w:t>it shall be declared in writing;</w:t>
      </w:r>
    </w:p>
    <w:p>
      <w:pPr>
        <w:pStyle w:val="ListBullet"/>
      </w:pPr>
      <w:r>
        <w:rPr>
          <w:rFonts w:ascii="Arial" w:hAnsi="Arial"/>
          <w:sz w:val="24"/>
        </w:rPr>
        <w:t>the individual shall recuse themselves from discussion and decision-making;</w:t>
      </w:r>
    </w:p>
    <w:p>
      <w:pPr>
        <w:pStyle w:val="ListBullet"/>
      </w:pPr>
      <w:r>
        <w:rPr>
          <w:rFonts w:ascii="Arial" w:hAnsi="Arial"/>
          <w:sz w:val="24"/>
        </w:rPr>
        <w:t>the declaration shall be recorded in the meeting minutes.</w:t>
      </w:r>
    </w:p>
    <w:p>
      <w:r>
        <w:rPr>
          <w:rFonts w:ascii="Arial" w:hAnsi="Arial"/>
          <w:sz w:val="24"/>
        </w:rPr>
        <w:t>Failure to disclose a conflict may result in disciplinary action.</w:t>
      </w:r>
    </w:p>
    <w:p>
      <w:pPr>
        <w:pStyle w:val="Heading3"/>
      </w:pPr>
      <w:r>
        <w:rPr>
          <w:rFonts w:ascii="Georgia" w:hAnsi="Georgia"/>
          <w:b/>
        </w:rPr>
        <w:t>2.9 ETHICAL CONDUCT</w:t>
      </w:r>
    </w:p>
    <w:p>
      <w:r>
        <w:rPr>
          <w:rFonts w:ascii="Arial" w:hAnsi="Arial"/>
          <w:sz w:val="24"/>
        </w:rPr>
        <w:t>Finance personnel shall not:</w:t>
      </w:r>
    </w:p>
    <w:p>
      <w:pPr>
        <w:pStyle w:val="ListBullet"/>
      </w:pPr>
      <w:r>
        <w:rPr>
          <w:rFonts w:ascii="Arial" w:hAnsi="Arial"/>
          <w:sz w:val="24"/>
        </w:rPr>
        <w:t>accept bribes;</w:t>
      </w:r>
    </w:p>
    <w:p>
      <w:pPr>
        <w:pStyle w:val="ListBullet"/>
      </w:pPr>
      <w:r>
        <w:rPr>
          <w:rFonts w:ascii="Arial" w:hAnsi="Arial"/>
          <w:sz w:val="24"/>
        </w:rPr>
        <w:t>solicit commissions;</w:t>
      </w:r>
    </w:p>
    <w:p>
      <w:pPr>
        <w:pStyle w:val="ListBullet"/>
      </w:pPr>
      <w:r>
        <w:rPr>
          <w:rFonts w:ascii="Arial" w:hAnsi="Arial"/>
          <w:sz w:val="24"/>
        </w:rPr>
        <w:t>misuse Church funds;</w:t>
      </w:r>
    </w:p>
    <w:p>
      <w:pPr>
        <w:pStyle w:val="ListBullet"/>
      </w:pPr>
      <w:r>
        <w:rPr>
          <w:rFonts w:ascii="Arial" w:hAnsi="Arial"/>
          <w:sz w:val="24"/>
        </w:rPr>
        <w:t>borrow Church money without approval;</w:t>
      </w:r>
    </w:p>
    <w:p>
      <w:pPr>
        <w:pStyle w:val="ListBullet"/>
      </w:pPr>
      <w:r>
        <w:rPr>
          <w:rFonts w:ascii="Arial" w:hAnsi="Arial"/>
          <w:sz w:val="24"/>
        </w:rPr>
        <w:t>use Church assets for unauthorised personal purposes;</w:t>
      </w:r>
    </w:p>
    <w:p>
      <w:pPr>
        <w:pStyle w:val="ListBullet"/>
      </w:pPr>
      <w:r>
        <w:rPr>
          <w:rFonts w:ascii="Arial" w:hAnsi="Arial"/>
          <w:sz w:val="24"/>
        </w:rPr>
        <w:t>alter financial records;</w:t>
      </w:r>
    </w:p>
    <w:p>
      <w:pPr>
        <w:pStyle w:val="ListBullet"/>
      </w:pPr>
      <w:r>
        <w:rPr>
          <w:rFonts w:ascii="Arial" w:hAnsi="Arial"/>
          <w:sz w:val="24"/>
        </w:rPr>
        <w:t>destroy financial documents without authorisation;</w:t>
      </w:r>
    </w:p>
    <w:p>
      <w:pPr>
        <w:pStyle w:val="ListBullet"/>
      </w:pPr>
      <w:r>
        <w:rPr>
          <w:rFonts w:ascii="Arial" w:hAnsi="Arial"/>
          <w:sz w:val="24"/>
        </w:rPr>
        <w:t>conceal financial irregularities.</w:t>
      </w:r>
    </w:p>
    <w:p>
      <w:r>
        <w:rPr>
          <w:rFonts w:ascii="Arial" w:hAnsi="Arial"/>
          <w:sz w:val="24"/>
        </w:rPr>
        <w:t>Every finance officer shall sign the Church Code of Ethics annually.</w:t>
      </w:r>
    </w:p>
    <w:p>
      <w:pPr>
        <w:pStyle w:val="Heading3"/>
      </w:pPr>
      <w:r>
        <w:rPr>
          <w:rFonts w:ascii="Georgia" w:hAnsi="Georgia"/>
          <w:b/>
        </w:rPr>
        <w:t>2.10 INTERNAL CONTROL FRAMEWORK</w:t>
      </w:r>
    </w:p>
    <w:p>
      <w:r>
        <w:rPr>
          <w:rFonts w:ascii="Arial" w:hAnsi="Arial"/>
          <w:sz w:val="24"/>
        </w:rPr>
        <w:t>The Church shall maintain the following minimum internal controls:</w:t>
      </w:r>
    </w:p>
    <w:p>
      <w:pPr>
        <w:pStyle w:val="Heading2"/>
      </w:pPr>
      <w:r>
        <w:rPr>
          <w:rFonts w:ascii="Georgia" w:hAnsi="Georgia"/>
          <w:b/>
        </w:rPr>
        <w:t>Cash Controls</w:t>
      </w:r>
    </w:p>
    <w:p>
      <w:pPr>
        <w:pStyle w:val="ListBullet"/>
      </w:pPr>
      <w:r>
        <w:rPr>
          <w:rFonts w:ascii="Arial" w:hAnsi="Arial"/>
          <w:sz w:val="24"/>
        </w:rPr>
        <w:t>Dual counting of offerings.</w:t>
      </w:r>
    </w:p>
    <w:p>
      <w:pPr>
        <w:pStyle w:val="ListBullet"/>
      </w:pPr>
      <w:r>
        <w:rPr>
          <w:rFonts w:ascii="Arial" w:hAnsi="Arial"/>
          <w:sz w:val="24"/>
        </w:rPr>
        <w:t>Numbered tamper-evident deposit bags.</w:t>
      </w:r>
    </w:p>
    <w:p>
      <w:pPr>
        <w:pStyle w:val="ListBullet"/>
      </w:pPr>
      <w:r>
        <w:rPr>
          <w:rFonts w:ascii="Arial" w:hAnsi="Arial"/>
          <w:sz w:val="24"/>
        </w:rPr>
        <w:t>Daily reconciliation.</w:t>
      </w:r>
    </w:p>
    <w:p>
      <w:pPr>
        <w:pStyle w:val="ListBullet"/>
      </w:pPr>
      <w:r>
        <w:rPr>
          <w:rFonts w:ascii="Arial" w:hAnsi="Arial"/>
          <w:sz w:val="24"/>
        </w:rPr>
        <w:t>Prompt banking.</w:t>
      </w:r>
    </w:p>
    <w:p>
      <w:pPr>
        <w:pStyle w:val="ListBullet"/>
      </w:pPr>
      <w:r>
        <w:rPr>
          <w:rFonts w:ascii="Arial" w:hAnsi="Arial"/>
          <w:sz w:val="24"/>
        </w:rPr>
        <w:t>Restricted safe access.</w:t>
      </w:r>
    </w:p>
    <w:p>
      <w:pPr>
        <w:pStyle w:val="Heading2"/>
      </w:pPr>
      <w:r>
        <w:rPr>
          <w:rFonts w:ascii="Georgia" w:hAnsi="Georgia"/>
          <w:b/>
        </w:rPr>
        <w:t>Banking Controls</w:t>
      </w:r>
    </w:p>
    <w:p>
      <w:pPr>
        <w:pStyle w:val="ListBullet"/>
      </w:pPr>
      <w:r>
        <w:rPr>
          <w:rFonts w:ascii="Arial" w:hAnsi="Arial"/>
          <w:sz w:val="24"/>
        </w:rPr>
        <w:t>Dual authorisation for online payments.</w:t>
      </w:r>
    </w:p>
    <w:p>
      <w:pPr>
        <w:pStyle w:val="ListBullet"/>
      </w:pPr>
      <w:r>
        <w:rPr>
          <w:rFonts w:ascii="Arial" w:hAnsi="Arial"/>
          <w:sz w:val="24"/>
        </w:rPr>
        <w:t>Monthly bank reconciliations.</w:t>
      </w:r>
    </w:p>
    <w:p>
      <w:pPr>
        <w:pStyle w:val="ListBullet"/>
      </w:pPr>
      <w:r>
        <w:rPr>
          <w:rFonts w:ascii="Arial" w:hAnsi="Arial"/>
          <w:sz w:val="24"/>
        </w:rPr>
        <w:t>Independent review of reconciliations.</w:t>
      </w:r>
    </w:p>
    <w:p>
      <w:pPr>
        <w:pStyle w:val="ListBullet"/>
      </w:pPr>
      <w:r>
        <w:rPr>
          <w:rFonts w:ascii="Arial" w:hAnsi="Arial"/>
          <w:sz w:val="24"/>
        </w:rPr>
        <w:t>Secure management of banking credentials.</w:t>
      </w:r>
    </w:p>
    <w:p>
      <w:pPr>
        <w:pStyle w:val="Heading2"/>
      </w:pPr>
      <w:r>
        <w:rPr>
          <w:rFonts w:ascii="Georgia" w:hAnsi="Georgia"/>
          <w:b/>
        </w:rPr>
        <w:t>Procurement Controls</w:t>
      </w:r>
    </w:p>
    <w:p>
      <w:pPr>
        <w:pStyle w:val="ListBullet"/>
      </w:pPr>
      <w:r>
        <w:rPr>
          <w:rFonts w:ascii="Arial" w:hAnsi="Arial"/>
          <w:sz w:val="24"/>
        </w:rPr>
        <w:t>Approved supplier list.</w:t>
      </w:r>
    </w:p>
    <w:p>
      <w:pPr>
        <w:pStyle w:val="ListBullet"/>
      </w:pPr>
      <w:r>
        <w:rPr>
          <w:rFonts w:ascii="Arial" w:hAnsi="Arial"/>
          <w:sz w:val="24"/>
        </w:rPr>
        <w:t>Competitive quotations above established thresholds.</w:t>
      </w:r>
    </w:p>
    <w:p>
      <w:pPr>
        <w:pStyle w:val="ListBullet"/>
      </w:pPr>
      <w:r>
        <w:rPr>
          <w:rFonts w:ascii="Arial" w:hAnsi="Arial"/>
          <w:sz w:val="24"/>
        </w:rPr>
        <w:t>Segregation between requesting, approving, and receiving goods.</w:t>
      </w:r>
    </w:p>
    <w:p>
      <w:pPr>
        <w:pStyle w:val="ListBullet"/>
      </w:pPr>
      <w:r>
        <w:rPr>
          <w:rFonts w:ascii="Arial" w:hAnsi="Arial"/>
          <w:sz w:val="24"/>
        </w:rPr>
        <w:t>Verification before payment.</w:t>
      </w:r>
    </w:p>
    <w:p>
      <w:pPr>
        <w:pStyle w:val="Heading2"/>
      </w:pPr>
      <w:r>
        <w:rPr>
          <w:rFonts w:ascii="Georgia" w:hAnsi="Georgia"/>
          <w:b/>
        </w:rPr>
        <w:t>Asset Controls</w:t>
      </w:r>
    </w:p>
    <w:p>
      <w:pPr>
        <w:pStyle w:val="ListBullet"/>
      </w:pPr>
      <w:r>
        <w:rPr>
          <w:rFonts w:ascii="Arial" w:hAnsi="Arial"/>
          <w:sz w:val="24"/>
        </w:rPr>
        <w:t>Asset register.</w:t>
      </w:r>
    </w:p>
    <w:p>
      <w:pPr>
        <w:pStyle w:val="ListBullet"/>
      </w:pPr>
      <w:r>
        <w:rPr>
          <w:rFonts w:ascii="Arial" w:hAnsi="Arial"/>
          <w:sz w:val="24"/>
        </w:rPr>
        <w:t>Asset tagging.</w:t>
      </w:r>
    </w:p>
    <w:p>
      <w:pPr>
        <w:pStyle w:val="ListBullet"/>
      </w:pPr>
      <w:r>
        <w:rPr>
          <w:rFonts w:ascii="Arial" w:hAnsi="Arial"/>
          <w:sz w:val="24"/>
        </w:rPr>
        <w:t>Annual physical verification.</w:t>
      </w:r>
    </w:p>
    <w:p>
      <w:pPr>
        <w:pStyle w:val="ListBullet"/>
      </w:pPr>
      <w:r>
        <w:rPr>
          <w:rFonts w:ascii="Arial" w:hAnsi="Arial"/>
          <w:sz w:val="24"/>
        </w:rPr>
        <w:t>Controlled disposal process.</w:t>
      </w:r>
    </w:p>
    <w:p>
      <w:pPr>
        <w:pStyle w:val="Heading2"/>
      </w:pPr>
      <w:r>
        <w:rPr>
          <w:rFonts w:ascii="Georgia" w:hAnsi="Georgia"/>
          <w:b/>
        </w:rPr>
        <w:t>Payroll Controls</w:t>
      </w:r>
    </w:p>
    <w:p>
      <w:pPr>
        <w:pStyle w:val="ListBullet"/>
      </w:pPr>
      <w:r>
        <w:rPr>
          <w:rFonts w:ascii="Arial" w:hAnsi="Arial"/>
          <w:sz w:val="24"/>
        </w:rPr>
        <w:t>Approved payroll list.</w:t>
      </w:r>
    </w:p>
    <w:p>
      <w:pPr>
        <w:pStyle w:val="ListBullet"/>
      </w:pPr>
      <w:r>
        <w:rPr>
          <w:rFonts w:ascii="Arial" w:hAnsi="Arial"/>
          <w:sz w:val="24"/>
        </w:rPr>
        <w:t>Independent review.</w:t>
      </w:r>
    </w:p>
    <w:p>
      <w:pPr>
        <w:pStyle w:val="ListBullet"/>
      </w:pPr>
      <w:r>
        <w:rPr>
          <w:rFonts w:ascii="Arial" w:hAnsi="Arial"/>
          <w:sz w:val="24"/>
        </w:rPr>
        <w:t>Separation between payroll preparation and authorisation.</w:t>
      </w:r>
    </w:p>
    <w:p>
      <w:pPr>
        <w:pStyle w:val="Heading3"/>
      </w:pPr>
      <w:r>
        <w:rPr>
          <w:rFonts w:ascii="Georgia" w:hAnsi="Georgia"/>
          <w:b/>
        </w:rPr>
        <w:t>2.11 FINANCIAL REPORTING HIERARCHY</w:t>
      </w:r>
    </w:p>
    <w:p>
      <w:r>
        <w:rPr>
          <w:rFonts w:ascii="Arial" w:hAnsi="Arial"/>
          <w:sz w:val="24"/>
        </w:rPr>
        <w:t>The following reports shall be prepared:</w:t>
      </w:r>
    </w:p>
    <w:p>
      <w:pPr>
        <w:pStyle w:val="Heading2"/>
      </w:pPr>
      <w:r>
        <w:rPr>
          <w:rFonts w:ascii="Georgia" w:hAnsi="Georgia"/>
          <w:b/>
        </w:rPr>
        <w:t>Weekly</w:t>
      </w:r>
    </w:p>
    <w:p>
      <w:pPr>
        <w:pStyle w:val="ListBullet"/>
      </w:pPr>
      <w:r>
        <w:rPr>
          <w:rFonts w:ascii="Arial" w:hAnsi="Arial"/>
          <w:sz w:val="24"/>
        </w:rPr>
        <w:t>Cash Collection Report.</w:t>
      </w:r>
    </w:p>
    <w:p>
      <w:pPr>
        <w:pStyle w:val="ListBullet"/>
      </w:pPr>
      <w:r>
        <w:rPr>
          <w:rFonts w:ascii="Arial" w:hAnsi="Arial"/>
          <w:sz w:val="24"/>
        </w:rPr>
        <w:t>Deposit Confirmation Report.</w:t>
      </w:r>
    </w:p>
    <w:p>
      <w:pPr>
        <w:pStyle w:val="ListBullet"/>
      </w:pPr>
      <w:r>
        <w:rPr>
          <w:rFonts w:ascii="Arial" w:hAnsi="Arial"/>
          <w:sz w:val="24"/>
        </w:rPr>
        <w:t>Banking Reconciliation.</w:t>
      </w:r>
    </w:p>
    <w:p>
      <w:pPr>
        <w:pStyle w:val="Heading2"/>
      </w:pPr>
      <w:r>
        <w:rPr>
          <w:rFonts w:ascii="Georgia" w:hAnsi="Georgia"/>
          <w:b/>
        </w:rPr>
        <w:t>Monthly</w:t>
      </w:r>
    </w:p>
    <w:p>
      <w:pPr>
        <w:pStyle w:val="ListBullet"/>
      </w:pPr>
      <w:r>
        <w:rPr>
          <w:rFonts w:ascii="Arial" w:hAnsi="Arial"/>
          <w:sz w:val="24"/>
        </w:rPr>
        <w:t>Income Statement.</w:t>
      </w:r>
    </w:p>
    <w:p>
      <w:pPr>
        <w:pStyle w:val="ListBullet"/>
      </w:pPr>
      <w:r>
        <w:rPr>
          <w:rFonts w:ascii="Arial" w:hAnsi="Arial"/>
          <w:sz w:val="24"/>
        </w:rPr>
        <w:t>Balance Sheet.</w:t>
      </w:r>
    </w:p>
    <w:p>
      <w:pPr>
        <w:pStyle w:val="ListBullet"/>
      </w:pPr>
      <w:r>
        <w:rPr>
          <w:rFonts w:ascii="Arial" w:hAnsi="Arial"/>
          <w:sz w:val="24"/>
        </w:rPr>
        <w:t>Cash Flow Report.</w:t>
      </w:r>
    </w:p>
    <w:p>
      <w:pPr>
        <w:pStyle w:val="ListBullet"/>
      </w:pPr>
      <w:r>
        <w:rPr>
          <w:rFonts w:ascii="Arial" w:hAnsi="Arial"/>
          <w:sz w:val="24"/>
        </w:rPr>
        <w:t>Budget Variance Report.</w:t>
      </w:r>
    </w:p>
    <w:p>
      <w:pPr>
        <w:pStyle w:val="ListBullet"/>
      </w:pPr>
      <w:r>
        <w:rPr>
          <w:rFonts w:ascii="Arial" w:hAnsi="Arial"/>
          <w:sz w:val="24"/>
        </w:rPr>
        <w:t>Departmental Expenditure Report.</w:t>
      </w:r>
    </w:p>
    <w:p>
      <w:pPr>
        <w:pStyle w:val="ListBullet"/>
      </w:pPr>
      <w:r>
        <w:rPr>
          <w:rFonts w:ascii="Arial" w:hAnsi="Arial"/>
          <w:sz w:val="24"/>
        </w:rPr>
        <w:t>Bank Reconciliation Report.</w:t>
      </w:r>
    </w:p>
    <w:p>
      <w:pPr>
        <w:pStyle w:val="Heading2"/>
      </w:pPr>
      <w:r>
        <w:rPr>
          <w:rFonts w:ascii="Georgia" w:hAnsi="Georgia"/>
          <w:b/>
        </w:rPr>
        <w:t>Quarterly</w:t>
      </w:r>
    </w:p>
    <w:p>
      <w:pPr>
        <w:pStyle w:val="ListBullet"/>
      </w:pPr>
      <w:r>
        <w:rPr>
          <w:rFonts w:ascii="Arial" w:hAnsi="Arial"/>
          <w:sz w:val="24"/>
        </w:rPr>
        <w:t>Financial Performance Dashboard.</w:t>
      </w:r>
    </w:p>
    <w:p>
      <w:pPr>
        <w:pStyle w:val="ListBullet"/>
      </w:pPr>
      <w:r>
        <w:rPr>
          <w:rFonts w:ascii="Arial" w:hAnsi="Arial"/>
          <w:sz w:val="24"/>
        </w:rPr>
        <w:t>Capital Projects Report.</w:t>
      </w:r>
    </w:p>
    <w:p>
      <w:pPr>
        <w:pStyle w:val="ListBullet"/>
      </w:pPr>
      <w:r>
        <w:rPr>
          <w:rFonts w:ascii="Arial" w:hAnsi="Arial"/>
          <w:sz w:val="24"/>
        </w:rPr>
        <w:t>Procurement Report.</w:t>
      </w:r>
    </w:p>
    <w:p>
      <w:pPr>
        <w:pStyle w:val="ListBullet"/>
      </w:pPr>
      <w:r>
        <w:rPr>
          <w:rFonts w:ascii="Arial" w:hAnsi="Arial"/>
          <w:sz w:val="24"/>
        </w:rPr>
        <w:t>Investment Report.</w:t>
      </w:r>
    </w:p>
    <w:p>
      <w:pPr>
        <w:pStyle w:val="ListBullet"/>
      </w:pPr>
      <w:r>
        <w:rPr>
          <w:rFonts w:ascii="Arial" w:hAnsi="Arial"/>
          <w:sz w:val="24"/>
        </w:rPr>
        <w:t>Internal Control Report.</w:t>
      </w:r>
    </w:p>
    <w:p>
      <w:pPr>
        <w:pStyle w:val="ListBullet"/>
      </w:pPr>
      <w:r>
        <w:rPr>
          <w:rFonts w:ascii="Arial" w:hAnsi="Arial"/>
          <w:sz w:val="24"/>
        </w:rPr>
        <w:t>Risk Register Update.</w:t>
      </w:r>
    </w:p>
    <w:p>
      <w:pPr>
        <w:pStyle w:val="Heading2"/>
      </w:pPr>
      <w:r>
        <w:rPr>
          <w:rFonts w:ascii="Georgia" w:hAnsi="Georgia"/>
          <w:b/>
        </w:rPr>
        <w:t>Annually</w:t>
      </w:r>
    </w:p>
    <w:p>
      <w:pPr>
        <w:pStyle w:val="ListBullet"/>
      </w:pPr>
      <w:r>
        <w:rPr>
          <w:rFonts w:ascii="Arial" w:hAnsi="Arial"/>
          <w:sz w:val="24"/>
        </w:rPr>
        <w:t>Audited Financial Statements.</w:t>
      </w:r>
    </w:p>
    <w:p>
      <w:pPr>
        <w:pStyle w:val="ListBullet"/>
      </w:pPr>
      <w:r>
        <w:rPr>
          <w:rFonts w:ascii="Arial" w:hAnsi="Arial"/>
          <w:sz w:val="24"/>
        </w:rPr>
        <w:t>Stewardship Report.</w:t>
      </w:r>
    </w:p>
    <w:p>
      <w:pPr>
        <w:pStyle w:val="ListBullet"/>
      </w:pPr>
      <w:r>
        <w:rPr>
          <w:rFonts w:ascii="Arial" w:hAnsi="Arial"/>
          <w:sz w:val="24"/>
        </w:rPr>
        <w:t>Budget Performance Report.</w:t>
      </w:r>
    </w:p>
    <w:p>
      <w:pPr>
        <w:pStyle w:val="ListBullet"/>
      </w:pPr>
      <w:r>
        <w:rPr>
          <w:rFonts w:ascii="Arial" w:hAnsi="Arial"/>
          <w:sz w:val="24"/>
        </w:rPr>
        <w:t>Reserve Fund Report.</w:t>
      </w:r>
    </w:p>
    <w:p>
      <w:pPr>
        <w:pStyle w:val="ListBullet"/>
      </w:pPr>
      <w:r>
        <w:rPr>
          <w:rFonts w:ascii="Arial" w:hAnsi="Arial"/>
          <w:sz w:val="24"/>
        </w:rPr>
        <w:t>Asset Verification Report.</w:t>
      </w:r>
    </w:p>
    <w:p>
      <w:pPr>
        <w:pStyle w:val="ListBullet"/>
      </w:pPr>
      <w:r>
        <w:rPr>
          <w:rFonts w:ascii="Arial" w:hAnsi="Arial"/>
          <w:sz w:val="24"/>
        </w:rPr>
        <w:t>Ministry Financial Review.</w:t>
      </w:r>
    </w:p>
    <w:p>
      <w:pPr>
        <w:pStyle w:val="Heading3"/>
      </w:pPr>
      <w:r>
        <w:rPr>
          <w:rFonts w:ascii="Georgia" w:hAnsi="Georgia"/>
          <w:b/>
        </w:rPr>
        <w:t>2.12 DOCUMENT RETENTION</w:t>
      </w:r>
    </w:p>
    <w:p>
      <w:r>
        <w:rPr>
          <w:rFonts w:ascii="Arial" w:hAnsi="Arial"/>
          <w:sz w:val="24"/>
        </w:rPr>
        <w:t>Financial records shall be securely retained in accordance with applicable legal requirements and Church policy.</w:t>
      </w:r>
    </w:p>
    <w:p>
      <w:r>
        <w:rPr>
          <w:rFonts w:ascii="Arial" w:hAnsi="Arial"/>
          <w:sz w:val="24"/>
        </w:rPr>
        <w:t>Documents include:</w:t>
      </w:r>
    </w:p>
    <w:p>
      <w:pPr>
        <w:pStyle w:val="ListBullet"/>
      </w:pPr>
      <w:r>
        <w:rPr>
          <w:rFonts w:ascii="Arial" w:hAnsi="Arial"/>
          <w:sz w:val="24"/>
        </w:rPr>
        <w:t>receipts;</w:t>
      </w:r>
    </w:p>
    <w:p>
      <w:pPr>
        <w:pStyle w:val="ListBullet"/>
      </w:pPr>
      <w:r>
        <w:rPr>
          <w:rFonts w:ascii="Arial" w:hAnsi="Arial"/>
          <w:sz w:val="24"/>
        </w:rPr>
        <w:t>invoices;</w:t>
      </w:r>
    </w:p>
    <w:p>
      <w:pPr>
        <w:pStyle w:val="ListBullet"/>
      </w:pPr>
      <w:r>
        <w:rPr>
          <w:rFonts w:ascii="Arial" w:hAnsi="Arial"/>
          <w:sz w:val="24"/>
        </w:rPr>
        <w:t>payment vouchers;</w:t>
      </w:r>
    </w:p>
    <w:p>
      <w:pPr>
        <w:pStyle w:val="ListBullet"/>
      </w:pPr>
      <w:r>
        <w:rPr>
          <w:rFonts w:ascii="Arial" w:hAnsi="Arial"/>
          <w:sz w:val="24"/>
        </w:rPr>
        <w:t>bank statements;</w:t>
      </w:r>
    </w:p>
    <w:p>
      <w:pPr>
        <w:pStyle w:val="ListBullet"/>
      </w:pPr>
      <w:r>
        <w:rPr>
          <w:rFonts w:ascii="Arial" w:hAnsi="Arial"/>
          <w:sz w:val="24"/>
        </w:rPr>
        <w:t>payroll records;</w:t>
      </w:r>
    </w:p>
    <w:p>
      <w:pPr>
        <w:pStyle w:val="ListBullet"/>
      </w:pPr>
      <w:r>
        <w:rPr>
          <w:rFonts w:ascii="Arial" w:hAnsi="Arial"/>
          <w:sz w:val="24"/>
        </w:rPr>
        <w:t>tax records;</w:t>
      </w:r>
    </w:p>
    <w:p>
      <w:pPr>
        <w:pStyle w:val="ListBullet"/>
      </w:pPr>
      <w:r>
        <w:rPr>
          <w:rFonts w:ascii="Arial" w:hAnsi="Arial"/>
          <w:sz w:val="24"/>
        </w:rPr>
        <w:t>contracts;</w:t>
      </w:r>
    </w:p>
    <w:p>
      <w:pPr>
        <w:pStyle w:val="ListBullet"/>
      </w:pPr>
      <w:r>
        <w:rPr>
          <w:rFonts w:ascii="Arial" w:hAnsi="Arial"/>
          <w:sz w:val="24"/>
        </w:rPr>
        <w:t>audit reports;</w:t>
      </w:r>
    </w:p>
    <w:p>
      <w:pPr>
        <w:pStyle w:val="ListBullet"/>
      </w:pPr>
      <w:r>
        <w:rPr>
          <w:rFonts w:ascii="Arial" w:hAnsi="Arial"/>
          <w:sz w:val="24"/>
        </w:rPr>
        <w:t>donor acknowledgements;</w:t>
      </w:r>
    </w:p>
    <w:p>
      <w:pPr>
        <w:pStyle w:val="ListBullet"/>
      </w:pPr>
      <w:r>
        <w:rPr>
          <w:rFonts w:ascii="Arial" w:hAnsi="Arial"/>
          <w:sz w:val="24"/>
        </w:rPr>
        <w:t>budgets;</w:t>
      </w:r>
    </w:p>
    <w:p>
      <w:pPr>
        <w:pStyle w:val="ListBullet"/>
      </w:pPr>
      <w:r>
        <w:rPr>
          <w:rFonts w:ascii="Arial" w:hAnsi="Arial"/>
          <w:sz w:val="24"/>
        </w:rPr>
        <w:t>financial statements.</w:t>
      </w:r>
    </w:p>
    <w:p>
      <w:r>
        <w:rPr>
          <w:rFonts w:ascii="Arial" w:hAnsi="Arial"/>
          <w:sz w:val="24"/>
        </w:rPr>
        <w:t>Electronic records shall be backed up securely with controlled access.</w:t>
      </w:r>
    </w:p>
    <w:p>
      <w:pPr>
        <w:pStyle w:val="Heading3"/>
      </w:pPr>
      <w:r>
        <w:rPr>
          <w:rFonts w:ascii="Georgia" w:hAnsi="Georgia"/>
          <w:b/>
        </w:rPr>
        <w:t>2.13 RISK MANAGEMENT</w:t>
      </w:r>
    </w:p>
    <w:p>
      <w:r>
        <w:rPr>
          <w:rFonts w:ascii="Arial" w:hAnsi="Arial"/>
          <w:sz w:val="24"/>
        </w:rPr>
        <w:t>The Finance Department shall maintain a Financial Risk Register identifying:</w:t>
      </w:r>
    </w:p>
    <w:p>
      <w:pPr>
        <w:pStyle w:val="ListBullet"/>
      </w:pPr>
      <w:r>
        <w:rPr>
          <w:rFonts w:ascii="Arial" w:hAnsi="Arial"/>
          <w:sz w:val="24"/>
        </w:rPr>
        <w:t>fraud risks;</w:t>
      </w:r>
    </w:p>
    <w:p>
      <w:pPr>
        <w:pStyle w:val="ListBullet"/>
      </w:pPr>
      <w:r>
        <w:rPr>
          <w:rFonts w:ascii="Arial" w:hAnsi="Arial"/>
          <w:sz w:val="24"/>
        </w:rPr>
        <w:t>cyber security risks;</w:t>
      </w:r>
    </w:p>
    <w:p>
      <w:pPr>
        <w:pStyle w:val="ListBullet"/>
      </w:pPr>
      <w:r>
        <w:rPr>
          <w:rFonts w:ascii="Arial" w:hAnsi="Arial"/>
          <w:sz w:val="24"/>
        </w:rPr>
        <w:t>cash handling risks;</w:t>
      </w:r>
    </w:p>
    <w:p>
      <w:pPr>
        <w:pStyle w:val="ListBullet"/>
      </w:pPr>
      <w:r>
        <w:rPr>
          <w:rFonts w:ascii="Arial" w:hAnsi="Arial"/>
          <w:sz w:val="24"/>
        </w:rPr>
        <w:t>procurement risks;</w:t>
      </w:r>
    </w:p>
    <w:p>
      <w:pPr>
        <w:pStyle w:val="ListBullet"/>
      </w:pPr>
      <w:r>
        <w:rPr>
          <w:rFonts w:ascii="Arial" w:hAnsi="Arial"/>
          <w:sz w:val="24"/>
        </w:rPr>
        <w:t>investment risks;</w:t>
      </w:r>
    </w:p>
    <w:p>
      <w:pPr>
        <w:pStyle w:val="ListBullet"/>
      </w:pPr>
      <w:r>
        <w:rPr>
          <w:rFonts w:ascii="Arial" w:hAnsi="Arial"/>
          <w:sz w:val="24"/>
        </w:rPr>
        <w:t>liquidity risks;</w:t>
      </w:r>
    </w:p>
    <w:p>
      <w:pPr>
        <w:pStyle w:val="ListBullet"/>
      </w:pPr>
      <w:r>
        <w:rPr>
          <w:rFonts w:ascii="Arial" w:hAnsi="Arial"/>
          <w:sz w:val="24"/>
        </w:rPr>
        <w:t>legal and compliance risks;</w:t>
      </w:r>
    </w:p>
    <w:p>
      <w:pPr>
        <w:pStyle w:val="ListBullet"/>
      </w:pPr>
      <w:r>
        <w:rPr>
          <w:rFonts w:ascii="Arial" w:hAnsi="Arial"/>
          <w:sz w:val="24"/>
        </w:rPr>
        <w:t>operational risks.</w:t>
      </w:r>
    </w:p>
    <w:p>
      <w:r>
        <w:rPr>
          <w:rFonts w:ascii="Arial" w:hAnsi="Arial"/>
          <w:sz w:val="24"/>
        </w:rPr>
        <w:t>Each identified risk shall include:</w:t>
      </w:r>
    </w:p>
    <w:p>
      <w:pPr>
        <w:pStyle w:val="ListBullet"/>
      </w:pPr>
      <w:r>
        <w:rPr>
          <w:rFonts w:ascii="Arial" w:hAnsi="Arial"/>
          <w:sz w:val="24"/>
        </w:rPr>
        <w:t>likelihood;</w:t>
      </w:r>
    </w:p>
    <w:p>
      <w:pPr>
        <w:pStyle w:val="ListBullet"/>
      </w:pPr>
      <w:r>
        <w:rPr>
          <w:rFonts w:ascii="Arial" w:hAnsi="Arial"/>
          <w:sz w:val="24"/>
        </w:rPr>
        <w:t>potential impact;</w:t>
      </w:r>
    </w:p>
    <w:p>
      <w:pPr>
        <w:pStyle w:val="ListBullet"/>
      </w:pPr>
      <w:r>
        <w:rPr>
          <w:rFonts w:ascii="Arial" w:hAnsi="Arial"/>
          <w:sz w:val="24"/>
        </w:rPr>
        <w:t>control measures;</w:t>
      </w:r>
    </w:p>
    <w:p>
      <w:pPr>
        <w:pStyle w:val="ListBullet"/>
      </w:pPr>
      <w:r>
        <w:rPr>
          <w:rFonts w:ascii="Arial" w:hAnsi="Arial"/>
          <w:sz w:val="24"/>
        </w:rPr>
        <w:t>responsible owner;</w:t>
      </w:r>
    </w:p>
    <w:p>
      <w:pPr>
        <w:pStyle w:val="ListBullet"/>
      </w:pPr>
      <w:r>
        <w:rPr>
          <w:rFonts w:ascii="Arial" w:hAnsi="Arial"/>
          <w:sz w:val="24"/>
        </w:rPr>
        <w:t>review frequency.</w:t>
      </w:r>
    </w:p>
    <w:p>
      <w:r>
        <w:rPr>
          <w:rFonts w:ascii="Arial" w:hAnsi="Arial"/>
          <w:sz w:val="24"/>
        </w:rPr>
        <w:t>The Risk Register shall be reviewed at least quarterly.</w:t>
      </w:r>
    </w:p>
    <w:p>
      <w:pPr>
        <w:pStyle w:val="Heading3"/>
      </w:pPr>
      <w:r>
        <w:rPr>
          <w:rFonts w:ascii="Georgia" w:hAnsi="Georgia"/>
          <w:b/>
        </w:rPr>
        <w:t>2.14 GOVERNANCE COMPLIANCE REVIEWS</w:t>
      </w:r>
    </w:p>
    <w:p>
      <w:r>
        <w:rPr>
          <w:rFonts w:ascii="Arial" w:hAnsi="Arial"/>
          <w:sz w:val="24"/>
        </w:rPr>
        <w:t>The Finance &amp; Audit Committee shall conduct periodic reviews to assess compliance with:</w:t>
      </w:r>
    </w:p>
    <w:p>
      <w:pPr>
        <w:pStyle w:val="ListBullet"/>
      </w:pPr>
      <w:r>
        <w:rPr>
          <w:rFonts w:ascii="Arial" w:hAnsi="Arial"/>
          <w:sz w:val="24"/>
        </w:rPr>
        <w:t>this Manual;</w:t>
      </w:r>
    </w:p>
    <w:p>
      <w:pPr>
        <w:pStyle w:val="ListBullet"/>
      </w:pPr>
      <w:r>
        <w:rPr>
          <w:rFonts w:ascii="Arial" w:hAnsi="Arial"/>
          <w:sz w:val="24"/>
        </w:rPr>
        <w:t>the Church Constitution;</w:t>
      </w:r>
    </w:p>
    <w:p>
      <w:pPr>
        <w:pStyle w:val="ListBullet"/>
      </w:pPr>
      <w:r>
        <w:rPr>
          <w:rFonts w:ascii="Arial" w:hAnsi="Arial"/>
          <w:sz w:val="24"/>
        </w:rPr>
        <w:t>approved financial policies;</w:t>
      </w:r>
    </w:p>
    <w:p>
      <w:pPr>
        <w:pStyle w:val="ListBullet"/>
      </w:pPr>
      <w:r>
        <w:rPr>
          <w:rFonts w:ascii="Arial" w:hAnsi="Arial"/>
          <w:sz w:val="24"/>
        </w:rPr>
        <w:t>applicable legal requirements;</w:t>
      </w:r>
    </w:p>
    <w:p>
      <w:pPr>
        <w:pStyle w:val="ListBullet"/>
      </w:pPr>
      <w:r>
        <w:rPr>
          <w:rFonts w:ascii="Arial" w:hAnsi="Arial"/>
          <w:sz w:val="24"/>
        </w:rPr>
        <w:t>governance standards;</w:t>
      </w:r>
    </w:p>
    <w:p>
      <w:pPr>
        <w:pStyle w:val="ListBullet"/>
      </w:pPr>
      <w:r>
        <w:rPr>
          <w:rFonts w:ascii="Arial" w:hAnsi="Arial"/>
          <w:sz w:val="24"/>
        </w:rPr>
        <w:t>delegated authority limits.</w:t>
      </w:r>
    </w:p>
    <w:p>
      <w:r>
        <w:rPr>
          <w:rFonts w:ascii="Arial" w:hAnsi="Arial"/>
          <w:sz w:val="24"/>
        </w:rPr>
        <w:t>Corrective action plans shall be developed for all significant findings and monitored to completion.</w:t>
      </w:r>
    </w:p>
    <w:p>
      <w:pPr>
        <w:pStyle w:val="Heading3"/>
      </w:pPr>
      <w:r>
        <w:rPr>
          <w:rFonts w:ascii="Georgia" w:hAnsi="Georgia"/>
          <w:b/>
        </w:rPr>
        <w:t>2.15 KEY PERFORMANCE INDICATORS</w:t>
      </w:r>
    </w:p>
    <w:p>
      <w:r>
        <w:rPr>
          <w:rFonts w:ascii="Arial" w:hAnsi="Arial"/>
          <w:sz w:val="24"/>
        </w:rPr>
        <w:t>Financial reporting     Reports submitted on time            100%</w:t>
      </w:r>
    </w:p>
    <w:p>
      <w:r>
        <w:rPr>
          <w:rFonts w:ascii="Arial" w:hAnsi="Arial"/>
          <w:sz w:val="24"/>
        </w:rPr>
        <w:t>Internal controls       Key controls operating effectively   100%</w:t>
      </w:r>
    </w:p>
    <w:p>
      <w:r>
        <w:rPr>
          <w:rFonts w:ascii="Arial" w:hAnsi="Arial"/>
          <w:sz w:val="24"/>
        </w:rPr>
        <w:t>Segregation of duties   Non-compliance incidents             0</w:t>
      </w:r>
    </w:p>
    <w:p>
      <w:r>
        <w:rPr>
          <w:rFonts w:ascii="Arial" w:hAnsi="Arial"/>
          <w:sz w:val="24"/>
        </w:rPr>
        <w:t>Conflict management     Annual declarations completed        100%</w:t>
      </w:r>
    </w:p>
    <w:p>
      <w:r>
        <w:rPr>
          <w:rFonts w:ascii="Arial" w:hAnsi="Arial"/>
          <w:sz w:val="24"/>
        </w:rPr>
        <w:t>Risk management         Risk register reviewed               Quarterly</w:t>
      </w:r>
    </w:p>
    <w:p>
      <w:r>
        <w:rPr>
          <w:rFonts w:ascii="Arial" w:hAnsi="Arial"/>
          <w:sz w:val="24"/>
        </w:rPr>
        <w:t>Ethical conduct         Confirmed ethics breaches            0</w:t>
      </w:r>
    </w:p>
    <w:p>
      <w:r>
        <w:rPr>
          <w:rFonts w:ascii="Arial" w:hAnsi="Arial"/>
          <w:sz w:val="24"/>
        </w:rPr>
        <w:t>Audit readiness         Required documentation available     100% ——————————————————————————--</w:t>
      </w:r>
    </w:p>
    <w:p>
      <w:pPr>
        <w:pStyle w:val="Heading3"/>
      </w:pPr>
      <w:r>
        <w:rPr>
          <w:rFonts w:ascii="Georgia" w:hAnsi="Georgia"/>
          <w:b/>
        </w:rPr>
        <w:t>2.16 CHAPTER SUMMARY</w:t>
      </w:r>
    </w:p>
    <w:p>
      <w:r>
        <w:rPr>
          <w:rFonts w:ascii="Arial" w:hAnsi="Arial"/>
          <w:sz w:val="24"/>
        </w:rPr>
        <w:t>The Financial Governance Framework establishes the foundation upon which every financial activity of Throne Room of God Kingdom Center shall operate. It creates clear lines of authority, robust accountability mechanisms, effective internal controls, and ethical standards that protect the resources entrusted to the Church while enabling faithful stewardship in support of its apostolic vision. Every subsequent chapter of this Manual shall be interpreted and implemented in accordance with the governance principles established herein.</w:t>
      </w:r>
    </w:p>
    <w:p>
      <w:pPr>
        <w:pStyle w:val="Heading2"/>
      </w:pPr>
      <w:r>
        <w:rPr>
          <w:rFonts w:ascii="Georgia" w:hAnsi="Georgia"/>
          <w:b/>
        </w:rPr>
        <w:t>"I acknowledge that I have been entrusted with a sacred stewardship by the Lord Jesus Christ, the Head of His Church. I therefore commit myself to uphold the Holy Scriptures, the Constitution of Throne Room of God Kingdom Center, the Governance Framework, the Kingdom Finance &amp; Stewardship Manual, and all approved policies of this Ministry. I will serve with humility, holiness, integrity, excellence, wisdom, diligence, and accountability. I will steward God's people, His resources, His vision, and His mission faithfully. I will mentor those who come after me, protect the unity of the Church, preserve its apostolic doctrine, and labour so that future generations inherit a Ministry that is stronger, healthier, and more effective than the one entrusted to me. In all things, I seek the glory of God, the advancement of His Kingdom, and the exaltation of Jesus Christ alone."</w:t>
      </w:r>
    </w:p>
    <w:p>
      <w:r>
        <w:rPr>
          <w:rFonts w:ascii="Arial" w:hAnsi="Arial"/>
          <w:sz w:val="24"/>
        </w:rPr>
        <w:t>Every leader shall sign this covenant, which shall be retained in their leadership file.</w:t>
      </w:r>
    </w:p>
    <w:p>
      <w:pPr>
        <w:pStyle w:val="Heading3"/>
      </w:pPr>
      <w:r>
        <w:rPr>
          <w:rFonts w:ascii="Georgia" w:hAnsi="Georgia"/>
          <w:b/>
        </w:rPr>
        <w:t>30.15 IMPLEMENTATION OF THIS MANUAL</w:t>
      </w:r>
    </w:p>
    <w:p>
      <w:pPr>
        <w:pStyle w:val="ListNumber"/>
      </w:pPr>
      <w:r>
        <w:rPr>
          <w:rFonts w:ascii="Arial" w:hAnsi="Arial"/>
          <w:sz w:val="24"/>
        </w:rPr>
        <w:t>This Manual becomes the official financial and stewardship governance authority of the Ministry.</w:t>
      </w:r>
    </w:p>
    <w:p>
      <w:pPr>
        <w:pStyle w:val="ListNumber"/>
      </w:pPr>
      <w:r>
        <w:rPr>
          <w:rFonts w:ascii="Arial" w:hAnsi="Arial"/>
          <w:sz w:val="24"/>
        </w:rPr>
        <w:t>All previous financial procedures inconsistent with this Manual shall be reviewed and amended.</w:t>
      </w:r>
    </w:p>
    <w:p>
      <w:pPr>
        <w:pStyle w:val="ListNumber"/>
      </w:pPr>
      <w:r>
        <w:rPr>
          <w:rFonts w:ascii="Arial" w:hAnsi="Arial"/>
          <w:sz w:val="24"/>
        </w:rPr>
        <w:t>Every department shall align its procedures within six months of adoption.</w:t>
      </w:r>
    </w:p>
    <w:p>
      <w:pPr>
        <w:pStyle w:val="ListNumber"/>
      </w:pPr>
      <w:r>
        <w:rPr>
          <w:rFonts w:ascii="Arial" w:hAnsi="Arial"/>
          <w:sz w:val="24"/>
        </w:rPr>
        <w:t>Annual reviews shall be conducted to ensure continued relevance, legal compliance, and biblical fidelity.</w:t>
      </w:r>
    </w:p>
    <w:p>
      <w:pPr>
        <w:pStyle w:val="Heading3"/>
      </w:pPr>
      <w:r>
        <w:rPr>
          <w:rFonts w:ascii="Georgia" w:hAnsi="Georgia"/>
          <w:b/>
        </w:rPr>
        <w:t>30.17 CHAPTER SUMMARY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cs="Georgia" w:eastAsia="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cs="Georgia" w:eastAsia="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cs="Georgia" w:eastAsia="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cs="Georgia" w:eastAsia="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s="Georgia" w:eastAsia="Georgia"/>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cs="Georgia" w:eastAsia="Georgia"/>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sz w:val="24"/>
      <w:rFonts w:ascii="Arial" w:hAnsi="Arial" w:cs="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Fonts w:ascii="Arial" w:hAnsi="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Fonts w:ascii="Arial" w:hAnsi="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