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2E4A"/>
          <w:sz w:val="44"/>
        </w:rPr>
        <w:t>GRACy Improvement Project — Executive Summary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" w:after="20"/>
      </w:pPr>
      <w:r>
        <w:rPr>
          <w:rFonts w:ascii="Calibri" w:hAnsi="Calibri"/>
          <w:b/>
          <w:color w:val="555555"/>
          <w:sz w:val="18"/>
        </w:rPr>
        <w:t xml:space="preserve">Owner: </w:t>
      </w:r>
      <w:r>
        <w:rPr>
          <w:rFonts w:ascii="Calibri" w:hAnsi="Calibri"/>
          <w:b w:val="0"/>
          <w:i w:val="0"/>
          <w:color w:val="555555"/>
          <w:sz w:val="18"/>
        </w:rPr>
        <w:t>** Iain Keddie (IK)</w:t>
      </w:r>
    </w:p>
    <w:p>
      <w:pPr>
        <w:spacing w:before="20" w:after="20"/>
      </w:pPr>
      <w:r>
        <w:rPr>
          <w:rFonts w:ascii="Calibri" w:hAnsi="Calibri"/>
          <w:b/>
          <w:color w:val="555555"/>
          <w:sz w:val="18"/>
        </w:rPr>
        <w:t xml:space="preserve">Reviewer: </w:t>
      </w:r>
      <w:r>
        <w:rPr>
          <w:rFonts w:ascii="Calibri" w:hAnsi="Calibri"/>
          <w:b w:val="0"/>
          <w:i w:val="0"/>
          <w:color w:val="555555"/>
          <w:sz w:val="18"/>
        </w:rPr>
        <w:t>** Richard Stanton (RS)</w:t>
      </w:r>
    </w:p>
    <w:p>
      <w:pPr>
        <w:spacing w:before="20" w:after="20"/>
      </w:pPr>
      <w:r>
        <w:rPr>
          <w:rFonts w:ascii="Calibri" w:hAnsi="Calibri"/>
          <w:b/>
          <w:color w:val="555555"/>
          <w:sz w:val="18"/>
        </w:rPr>
        <w:t xml:space="preserve">Date: </w:t>
      </w:r>
      <w:r>
        <w:rPr>
          <w:rFonts w:ascii="Calibri" w:hAnsi="Calibri"/>
          <w:b w:val="0"/>
          <w:i w:val="0"/>
          <w:color w:val="555555"/>
          <w:sz w:val="18"/>
        </w:rPr>
        <w:t>** 2026-05-20</w:t>
      </w:r>
    </w:p>
    <w:p>
      <w:pPr>
        <w:spacing w:before="20" w:after="20"/>
      </w:pPr>
      <w:r>
        <w:rPr>
          <w:rFonts w:ascii="Calibri" w:hAnsi="Calibri"/>
          <w:b/>
          <w:color w:val="555555"/>
          <w:sz w:val="18"/>
        </w:rPr>
        <w:t xml:space="preserve">Status: </w:t>
      </w:r>
      <w:r>
        <w:rPr>
          <w:rFonts w:ascii="Calibri" w:hAnsi="Calibri"/>
          <w:b w:val="0"/>
          <w:i w:val="0"/>
          <w:color w:val="555555"/>
          <w:sz w:val="18"/>
        </w:rPr>
        <w:t>** Phases 1–3 complete. Phase 4 (IK/RS decisions) ready to begin.</w:t>
      </w:r>
    </w:p>
    <w:p/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What This Project Is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GRACy is a bioinformatics desktop application for end-to-end HCMV (Human Cytomegalovirus) genome analysis. It wraps approximately 25 command-line bioinformatics tools (SPAdes, Bowtie2, BWA, BLAST, VarScan, LoFreq, Samtools, and others) behind a point-and-click PyQt5 GUI, covering the full workflow from raw sequencing reads through to ENA database submission. The tool is aimed at wet-lab scientists who are not command-line proficient.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This project was initiated to systematically assess the codebase and produce a structured improvement plan. The work covers ~7,000 lines of Python across 20+ source files. No code changes have been made yet — the current phases are exclusively analysis and planning.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Part 1 — Project Management Infrastructure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What Was Created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 xml:space="preserve">A self-contained project management workspace was established inside the repository at </w:t>
      </w:r>
      <w:r>
        <w:rPr>
          <w:rFonts w:ascii="Courier New" w:hAnsi="Courier New"/>
          <w:b w:val="0"/>
          <w:i w:val="0"/>
          <w:color w:val="C7254E"/>
          <w:sz w:val="20"/>
        </w:rPr>
        <w:t>agent_workspace/</w:t>
      </w:r>
      <w:r>
        <w:rPr>
          <w:rFonts w:ascii="Calibri" w:hAnsi="Calibri"/>
          <w:b w:val="0"/>
          <w:i w:val="0"/>
          <w:color w:val="222222"/>
          <w:sz w:val="20"/>
        </w:rPr>
        <w:t>. It is tracked in version control and is designed to be readable and maintainable independently of the codebase it describes.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Folder structure:</w:t>
      </w:r>
    </w:p>
    <w:p>
      <w:pPr>
        <w:shd w:val="clear" w:color="auto" w:fill="F4F4F4"/>
        <w:ind w:left="360"/>
        <w:spacing w:before="80" w:after="0"/>
      </w:pPr>
      <w:r>
        <w:rPr>
          <w:rFonts w:ascii="Courier New" w:hAnsi="Courier New"/>
          <w:color w:val="1E1E1E"/>
          <w:sz w:val="17"/>
        </w:rPr>
        <w:t>agent_workspace/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├── README.md              Project overview, phases, participants, workflow rules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├── ARCHITECTURE.md        Full architecture reference document (see Part 2)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├── initial_review.md      Baseline code review (pre-project)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├── planning/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│   ├── architecture_review.md   Phase 1 findings (structural risk review)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│   ├── code_review.md           Phase 2 findings (static analysis + manual review)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│   ├── priority_plan.md         Phase 3 output (prioritised work plan)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│   ├── decisions.md             Phase 4 template (IK/RS decisions — not yet started)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│   └── executive_summary.md     This document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├── tasks/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│   └── TASKS.md           Single source of truth for all work items and their status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├── sessions/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│   └── 2026-05-20.md      Log of what was done in each working session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├── compound/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│   └── README.md          Template for capturing learnings after each phase completes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├── output/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│   ├── Architecture_Review.docx   Customer-ready Word document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│   ├── Code_Review.docx           Customer-ready Word document</w:t>
      </w:r>
    </w:p>
    <w:p>
      <w:pPr>
        <w:shd w:val="clear" w:color="auto" w:fill="F4F4F4"/>
        <w:ind w:left="360"/>
        <w:spacing w:before="0" w:after="0"/>
      </w:pPr>
      <w:r>
        <w:rPr>
          <w:rFonts w:ascii="Courier New" w:hAnsi="Courier New"/>
          <w:color w:val="1E1E1E"/>
          <w:sz w:val="17"/>
        </w:rPr>
        <w:t>│   └── Priority_Plan.docx         Customer-ready Word document</w:t>
      </w:r>
    </w:p>
    <w:p>
      <w:pPr>
        <w:shd w:val="clear" w:color="auto" w:fill="F4F4F4"/>
        <w:ind w:left="360"/>
        <w:spacing w:before="0" w:after="80"/>
      </w:pPr>
      <w:r>
        <w:rPr>
          <w:rFonts w:ascii="Courier New" w:hAnsi="Courier New"/>
          <w:color w:val="1E1E1E"/>
          <w:sz w:val="17"/>
        </w:rPr>
        <w:t>└── md_to_docx.py          Script to regenerate Word documents from planning markdown files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CLAUDE.md</w:t>
      </w:r>
      <w:r>
        <w:rPr>
          <w:rFonts w:ascii="Calibri" w:hAnsi="Calibri"/>
          <w:b w:val="0"/>
          <w:i w:val="0"/>
          <w:color w:val="222222"/>
          <w:sz w:val="20"/>
        </w:rPr>
        <w:t xml:space="preserve"> was also created at the project root. This is a persistent instruction file that gives an AI coding assistant full context about GRACy's architecture, install process, module patterns, and conventions — so that any future coding session starts with complete knowledge of the project rather than re-deriving it from scratch.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Process and Workflow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The project follows a phased approach with a defined workflow at each transition: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304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728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Architecture review — structural fundamentals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IK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Complete</w:t>
            </w:r>
          </w:p>
        </w:tc>
      </w:tr>
      <w:tr>
        <w:tc>
          <w:tcPr>
            <w:tcW w:type="dxa" w:w="115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Code review — static analysis and manual inspection</w:t>
            </w:r>
          </w:p>
        </w:tc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IK</w:t>
            </w:r>
          </w:p>
        </w:tc>
        <w:tc>
          <w:tcPr>
            <w:tcW w:type="dxa" w:w="172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Complete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Prioritised list of changes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IK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Complete</w:t>
            </w:r>
          </w:p>
        </w:tc>
      </w:tr>
      <w:tr>
        <w:tc>
          <w:tcPr>
            <w:tcW w:type="dxa" w:w="115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Review decisions</w:t>
            </w:r>
          </w:p>
        </w:tc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IK + RS</w:t>
            </w:r>
          </w:p>
        </w:tc>
        <w:tc>
          <w:tcPr>
            <w:tcW w:type="dxa" w:w="172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/>
                <w:i w:val="0"/>
                <w:color w:val="222222"/>
                <w:sz w:val="18"/>
              </w:rPr>
              <w:t>Ready to begin</w:t>
            </w:r>
          </w:p>
        </w:tc>
      </w:tr>
      <w:tr>
        <w:tc>
          <w:tcPr>
            <w:tcW w:type="dxa" w:w="115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Implementation — changes and test harnesses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IK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Not started</w:t>
            </w:r>
          </w:p>
        </w:tc>
      </w:tr>
    </w:tbl>
    <w:p/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 xml:space="preserve">At each phase transition a session log is written to </w:t>
      </w:r>
      <w:r>
        <w:rPr>
          <w:rFonts w:ascii="Courier New" w:hAnsi="Courier New"/>
          <w:b w:val="0"/>
          <w:i w:val="0"/>
          <w:color w:val="C7254E"/>
          <w:sz w:val="20"/>
        </w:rPr>
        <w:t>sessions/YYYY-MM-DD.md</w:t>
      </w:r>
      <w:r>
        <w:rPr>
          <w:rFonts w:ascii="Calibri" w:hAnsi="Calibri"/>
          <w:b w:val="0"/>
          <w:i w:val="0"/>
          <w:color w:val="222222"/>
          <w:sz w:val="20"/>
        </w:rPr>
        <w:t>, recording what was done, key findings, decisions made, and what comes next. This means the project state can be picked up by any contributor at any point without needing a verbal handover.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TASKS.md</w:t>
      </w:r>
      <w:r>
        <w:rPr>
          <w:rFonts w:ascii="Calibri" w:hAnsi="Calibri"/>
          <w:b w:val="0"/>
          <w:i w:val="0"/>
          <w:color w:val="222222"/>
          <w:sz w:val="20"/>
        </w:rPr>
        <w:t xml:space="preserve"> is the single source of truth for all work items. It uses a three-section structure (In Progress / Backlog / Done) and records task IDs, descriptions, owners, and dependencies. New tasks discovered during analysis are added immediately so nothing is lost between sessions.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The decisions.md template</w:t>
      </w:r>
      <w:r>
        <w:rPr>
          <w:rFonts w:ascii="Calibri" w:hAnsi="Calibri"/>
          <w:b w:val="0"/>
          <w:i w:val="0"/>
          <w:color w:val="222222"/>
          <w:sz w:val="20"/>
        </w:rPr>
        <w:t xml:space="preserve"> at </w:t>
      </w:r>
      <w:r>
        <w:rPr>
          <w:rFonts w:ascii="Courier New" w:hAnsi="Courier New"/>
          <w:b w:val="0"/>
          <w:i w:val="0"/>
          <w:color w:val="C7254E"/>
          <w:sz w:val="20"/>
        </w:rPr>
        <w:t>planning/decisions.md</w:t>
      </w:r>
      <w:r>
        <w:rPr>
          <w:rFonts w:ascii="Calibri" w:hAnsi="Calibri"/>
          <w:b w:val="0"/>
          <w:i w:val="0"/>
          <w:color w:val="222222"/>
          <w:sz w:val="20"/>
        </w:rPr>
        <w:t xml:space="preserve"> is ready for Phase 4. It provides a structured table for recording each task decision (Accept / Defer / Reject / Accept with reduced scope) with reasoning. The intent is for IK and RS to work through the Phase 3 priority plan together in one session and populate this document before any implementation begins.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Word Document Generation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A Python script (</w:t>
      </w:r>
      <w:r>
        <w:rPr>
          <w:rFonts w:ascii="Courier New" w:hAnsi="Courier New"/>
          <w:b w:val="0"/>
          <w:i w:val="0"/>
          <w:color w:val="C7254E"/>
          <w:sz w:val="20"/>
        </w:rPr>
        <w:t>md_to_docx.py</w:t>
      </w:r>
      <w:r>
        <w:rPr>
          <w:rFonts w:ascii="Calibri" w:hAnsi="Calibri"/>
          <w:b w:val="0"/>
          <w:i w:val="0"/>
          <w:color w:val="222222"/>
          <w:sz w:val="20"/>
        </w:rPr>
        <w:t>) converts all planning documents to professionally formatted Word documents for external sharing. It applies consistent branding (navy/steel-blue colour scheme, Calibri body, table styling, code block formatting). To regenerate after any planning document is updated, run:</w:t>
      </w:r>
    </w:p>
    <w:p>
      <w:pPr>
        <w:shd w:val="clear" w:color="auto" w:fill="F4F4F4"/>
        <w:ind w:left="360"/>
        <w:spacing w:before="80" w:after="80"/>
      </w:pPr>
      <w:r>
        <w:rPr>
          <w:rFonts w:ascii="Courier New" w:hAnsi="Courier New"/>
          <w:color w:val="1E1E1E"/>
          <w:sz w:val="17"/>
        </w:rPr>
        <w:t>cd agent_workspace &amp;&amp; python3 md_to_docx.py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 xml:space="preserve">Output files land in </w:t>
      </w:r>
      <w:r>
        <w:rPr>
          <w:rFonts w:ascii="Courier New" w:hAnsi="Courier New"/>
          <w:b w:val="0"/>
          <w:i w:val="0"/>
          <w:color w:val="C7254E"/>
          <w:sz w:val="20"/>
        </w:rPr>
        <w:t>agent_workspace/output/</w:t>
      </w:r>
      <w:r>
        <w:rPr>
          <w:rFonts w:ascii="Calibri" w:hAnsi="Calibri"/>
          <w:b w:val="0"/>
          <w:i w:val="0"/>
          <w:color w:val="222222"/>
          <w:sz w:val="20"/>
        </w:rPr>
        <w:t xml:space="preserve">. The </w:t>
      </w:r>
      <w:r>
        <w:rPr>
          <w:rFonts w:ascii="Courier New" w:hAnsi="Courier New"/>
          <w:b w:val="0"/>
          <w:i w:val="0"/>
          <w:color w:val="C7254E"/>
          <w:sz w:val="20"/>
        </w:rPr>
        <w:t>decisions.md</w:t>
      </w:r>
      <w:r>
        <w:rPr>
          <w:rFonts w:ascii="Calibri" w:hAnsi="Calibri"/>
          <w:b w:val="0"/>
          <w:i w:val="0"/>
          <w:color w:val="222222"/>
          <w:sz w:val="20"/>
        </w:rPr>
        <w:t xml:space="preserve"> file is excluded from generation (it is an internal working document).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Part 2 — Technical Analysis: What Was Found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Architecture Document (`ARCHITECTURE.md`)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A comprehensive reference document was produced covering: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Full annotated directory structure of the repository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Application startup model and process architecture (Tkinter launcher → separate child processes per module)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Detailed description of all six pipeline modules (Reads Filtering, Assembly, Genotyping, SNP Calling, Annotation, DB Submission)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Data flow diagram showing inputs, outputs, and inter-module file contracts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External tool inventory (~25 tools across two Conda environments)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Known issues and technical debt catalogue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Quick-reference table for "where to look to change X"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This document is intended as a permanent onboarding reference. It describes the codebase as it currently exists, not as it should be.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Phase 1 — Architecture Review (`planning/architecture_review.md`)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A structural risk assessment targeting five questions: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Q1 — GUI/Logic coupling (High severity)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The entire assembly pipeline — 1,121 lines — runs inside a single GUI method (</w:t>
      </w:r>
      <w:r>
        <w:rPr>
          <w:rFonts w:ascii="Courier New" w:hAnsi="Courier New"/>
          <w:b w:val="0"/>
          <w:i w:val="0"/>
          <w:color w:val="C7254E"/>
          <w:sz w:val="20"/>
        </w:rPr>
        <w:t>performAssembly()</w:t>
      </w:r>
      <w:r>
        <w:rPr>
          <w:rFonts w:ascii="Calibri" w:hAnsi="Calibri"/>
          <w:b w:val="0"/>
          <w:i w:val="0"/>
          <w:color w:val="222222"/>
          <w:sz w:val="20"/>
        </w:rPr>
        <w:t xml:space="preserve">), with approximately 303 direct widget references interspersed throughout. This makes it impossible to run any pipeline step headlessly, from tests, or from a command line. The good news: the pipeline does not depend on the Qt event loop to make progress (no </w:t>
      </w:r>
      <w:r>
        <w:rPr>
          <w:rFonts w:ascii="Courier New" w:hAnsi="Courier New"/>
          <w:b w:val="0"/>
          <w:i w:val="0"/>
          <w:color w:val="C7254E"/>
          <w:sz w:val="20"/>
        </w:rPr>
        <w:t>processEvents()</w:t>
      </w:r>
      <w:r>
        <w:rPr>
          <w:rFonts w:ascii="Calibri" w:hAnsi="Calibri"/>
          <w:b w:val="0"/>
          <w:i w:val="0"/>
          <w:color w:val="222222"/>
          <w:sz w:val="20"/>
        </w:rPr>
        <w:t xml:space="preserve"> calls), so a refactor using a callback pattern is feasible without a full rewrite.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Q2 — Inter-module contracts (No formal documentation exists)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All six modules communicate via files, but the file naming conventions, directory layouts, and expected paths are entirely implicit — encoded as hardcoded strings scattered through the source. No documentation of what one module produces or what the next expects. The most fragile handoff is Reads Filtering → Assembly, where the Assembly module hardcodes a relative path (</w:t>
      </w:r>
      <w:r>
        <w:rPr>
          <w:rFonts w:ascii="Courier New" w:hAnsi="Courier New"/>
          <w:b w:val="0"/>
          <w:i w:val="0"/>
          <w:color w:val="C7254E"/>
          <w:sz w:val="20"/>
        </w:rPr>
        <w:t>./1_cleanReads/qualityFiltered_1.fq</w:t>
      </w:r>
      <w:r>
        <w:rPr>
          <w:rFonts w:ascii="Calibri" w:hAnsi="Calibri"/>
          <w:b w:val="0"/>
          <w:i w:val="0"/>
          <w:color w:val="222222"/>
          <w:sz w:val="20"/>
        </w:rPr>
        <w:t>) that must be populated manually by the user.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Q3 — Utility script importability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 xml:space="preserve">18 Python utility scripts in </w:t>
      </w:r>
      <w:r>
        <w:rPr>
          <w:rFonts w:ascii="Courier New" w:hAnsi="Courier New"/>
          <w:b w:val="0"/>
          <w:i w:val="0"/>
          <w:color w:val="C7254E"/>
          <w:sz w:val="20"/>
        </w:rPr>
        <w:t>assembly/utils/</w:t>
      </w:r>
      <w:r>
        <w:rPr>
          <w:rFonts w:ascii="Calibri" w:hAnsi="Calibri"/>
          <w:b w:val="0"/>
          <w:i w:val="0"/>
          <w:color w:val="222222"/>
          <w:sz w:val="20"/>
        </w:rPr>
        <w:t xml:space="preserve"> are called via </w:t>
      </w:r>
      <w:r>
        <w:rPr>
          <w:rFonts w:ascii="Courier New" w:hAnsi="Courier New"/>
          <w:b w:val="0"/>
          <w:i w:val="0"/>
          <w:color w:val="C7254E"/>
          <w:sz w:val="20"/>
        </w:rPr>
        <w:t>os.system()</w:t>
      </w:r>
      <w:r>
        <w:rPr>
          <w:rFonts w:ascii="Calibri" w:hAnsi="Calibri"/>
          <w:b w:val="0"/>
          <w:i w:val="0"/>
          <w:color w:val="222222"/>
          <w:sz w:val="20"/>
        </w:rPr>
        <w:t xml:space="preserve">. Three (Class B) can be made importable with ~30 minutes of work each — they have function structure but lack a </w:t>
      </w:r>
      <w:r>
        <w:rPr>
          <w:rFonts w:ascii="Courier New" w:hAnsi="Courier New"/>
          <w:b w:val="0"/>
          <w:i w:val="0"/>
          <w:color w:val="C7254E"/>
          <w:sz w:val="20"/>
        </w:rPr>
        <w:t>__main__</w:t>
      </w:r>
      <w:r>
        <w:rPr>
          <w:rFonts w:ascii="Calibri" w:hAnsi="Calibri"/>
          <w:b w:val="0"/>
          <w:i w:val="0"/>
          <w:color w:val="222222"/>
          <w:sz w:val="20"/>
        </w:rPr>
        <w:t xml:space="preserve"> guard. The remaining 15 (Class C) run analysis at module level and require function extraction before they can be imported or tested.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Q4 — State management (Sound, with one constraint)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 xml:space="preserve">All state flows through the filesystem via numbered subdirectories. No mutable globals. The one structural risk is </w:t>
      </w:r>
      <w:r>
        <w:rPr>
          <w:rFonts w:ascii="Courier New" w:hAnsi="Courier New"/>
          <w:b w:val="0"/>
          <w:i w:val="0"/>
          <w:color w:val="C7254E"/>
          <w:sz w:val="20"/>
        </w:rPr>
        <w:t>os.chdir()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called 13 times in </w:t>
      </w:r>
      <w:r>
        <w:rPr>
          <w:rFonts w:ascii="Courier New" w:hAnsi="Courier New"/>
          <w:b w:val="0"/>
          <w:i w:val="0"/>
          <w:color w:val="C7254E"/>
          <w:sz w:val="20"/>
        </w:rPr>
        <w:t>assemblyQt.py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— which is safe today (each module is a separate OS process) but would corrupt shared state if modules were ever consolidated in-process.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Q5 — Dual UI divergence</w:t>
      </w:r>
    </w:p>
    <w:p>
      <w:pPr>
        <w:spacing w:before="30" w:after="30"/>
      </w:pPr>
      <w:r>
        <w:rPr>
          <w:rFonts w:ascii="Courier New" w:hAnsi="Courier New"/>
          <w:b w:val="0"/>
          <w:i w:val="0"/>
          <w:color w:val="C7254E"/>
          <w:sz w:val="20"/>
        </w:rPr>
        <w:t>assembly.py</w:t>
      </w:r>
      <w:r>
        <w:rPr>
          <w:rFonts w:ascii="Calibri" w:hAnsi="Calibri"/>
          <w:b w:val="0"/>
          <w:i w:val="0"/>
          <w:color w:val="222222"/>
          <w:sz w:val="20"/>
        </w:rPr>
        <w:t xml:space="preserve"> (the Tkinter version) is confirmed dead code: it is not called from anywhere, references two utility files that do not exist (</w:t>
      </w:r>
      <w:r>
        <w:rPr>
          <w:rFonts w:ascii="Courier New" w:hAnsi="Courier New"/>
          <w:b w:val="0"/>
          <w:i w:val="0"/>
          <w:color w:val="C7254E"/>
          <w:sz w:val="20"/>
        </w:rPr>
        <w:t>retrieveNodes.py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20"/>
        </w:rPr>
        <w:t>getSequenceFromFasta.py</w:t>
      </w:r>
      <w:r>
        <w:rPr>
          <w:rFonts w:ascii="Calibri" w:hAnsi="Calibri"/>
          <w:b w:val="0"/>
          <w:i w:val="0"/>
          <w:color w:val="222222"/>
          <w:sz w:val="20"/>
        </w:rPr>
        <w:t xml:space="preserve">), and would fail at runtime. </w:t>
      </w:r>
      <w:r>
        <w:rPr>
          <w:rFonts w:ascii="Courier New" w:hAnsi="Courier New"/>
          <w:b w:val="0"/>
          <w:i w:val="0"/>
          <w:color w:val="C7254E"/>
          <w:sz w:val="20"/>
        </w:rPr>
        <w:t>assemblyQt.bak</w:t>
      </w:r>
      <w:r>
        <w:rPr>
          <w:rFonts w:ascii="Calibri" w:hAnsi="Calibri"/>
          <w:b w:val="0"/>
          <w:i w:val="0"/>
          <w:color w:val="222222"/>
          <w:sz w:val="20"/>
        </w:rPr>
        <w:t xml:space="preserve"> (a backup file) is also committed to the repository. Both can be deleted.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Phase 2 — Code Review (`planning/code_review.md`)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Static analysis was run across all Python source files using two tools: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Tool</w:t>
            </w:r>
          </w:p>
        </w:tc>
        <w:tc>
          <w:tcPr>
            <w:tcW w:type="dxa" w:w="5472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Findings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Ruff 0.15.13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436 violations (style, correctness, unused code)</w:t>
            </w:r>
          </w:p>
        </w:tc>
      </w:tr>
      <w:tr>
        <w:tc>
          <w:tcPr>
            <w:tcW w:type="dxa" w:w="316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Bandit 1.9.4</w:t>
            </w:r>
          </w:p>
        </w:tc>
        <w:tc>
          <w:tcPr>
            <w:tcW w:type="dxa" w:w="547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916 security findings (579 definite shell injection)</w:t>
            </w:r>
          </w:p>
        </w:tc>
      </w:tr>
    </w:tbl>
    <w:p/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Five confirmed correctness bugs were identified: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Bug</w:t>
            </w:r>
          </w:p>
        </w:tc>
        <w:tc>
          <w:tcPr>
            <w:tcW w:type="dxa" w:w="3456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2880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BUG-1: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toPlainText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missing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()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in 5 modules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All Qt modules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File-selection guard never fires; clicking Run without files causes unhandled crash</w:t>
            </w:r>
          </w:p>
        </w:tc>
      </w:tr>
      <w:tr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BUG-2: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firstPortion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written instead of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lastPortion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completeGenome.py:105</w:t>
            </w:r>
          </w:p>
        </w:tc>
        <w:tc>
          <w:tcPr>
            <w:tcW w:type="dxa" w:w="2880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Every assembly produces a silently wrong FASTA — last genome segment replaced by first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BUG-3: Hardcoded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16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instead of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kmerLength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variable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genotypingQt.py:511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K-mer counts always use 16-mers regardless of user setting</w:t>
            </w:r>
          </w:p>
        </w:tc>
      </w:tr>
      <w:tr>
        <w:tc>
          <w:tcPr>
            <w:tcW w:type="dxa" w:w="2304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BUG-4: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warnings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variable used before declaration</w:t>
            </w:r>
          </w:p>
        </w:tc>
        <w:tc>
          <w:tcPr>
            <w:tcW w:type="dxa" w:w="3456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annotationQt.py</w:t>
            </w:r>
          </w:p>
        </w:tc>
        <w:tc>
          <w:tcPr>
            <w:tcW w:type="dxa" w:w="2880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NameError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crash on certain gene structures</w:t>
            </w:r>
          </w:p>
        </w:tc>
      </w:tr>
      <w:tr>
        <w:tc>
          <w:tcPr>
            <w:tcW w:type="dxa" w:w="2304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BUG-5: HCMV genome size hardcoded in two places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readsFilteringQt.py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Coverage calculations silently wrong if reference genome changes</w:t>
            </w:r>
          </w:p>
        </w:tc>
      </w:tr>
    </w:tbl>
    <w:p/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Eight cross-cutting issues affect every module without exception: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Issue</w:t>
            </w:r>
          </w:p>
        </w:tc>
        <w:tc>
          <w:tcPr>
            <w:tcW w:type="dxa" w:w="5472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os.system()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return codes never checked — tool failures are silent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</w:t>
            </w:r>
          </w:p>
        </w:tc>
      </w:tr>
      <w:tr>
        <w:tc>
          <w:tcPr>
            <w:tcW w:type="dxa" w:w="316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579 shell injection sites — user file paths concatenated directly into shell commands; any space in a path breaks the pipeline</w:t>
            </w:r>
          </w:p>
        </w:tc>
        <w:tc>
          <w:tcPr>
            <w:tcW w:type="dxa" w:w="547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Critical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All pipeline logic embedded in single God methods (229–1,200 lines each) — untestable, unreusable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</w:t>
            </w:r>
          </w:p>
        </w:tc>
      </w:tr>
      <w:tr>
        <w:tc>
          <w:tcPr>
            <w:tcW w:type="dxa" w:w="316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No file context managers —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open()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 calls never guaranteed to close on exception</w:t>
            </w:r>
          </w:p>
        </w:tc>
        <w:tc>
          <w:tcPr>
            <w:tcW w:type="dxa" w:w="547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exception handling anywhere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High</w:t>
            </w:r>
          </w:p>
        </w:tc>
      </w:tr>
      <w:tr>
        <w:tc>
          <w:tcPr>
            <w:tcW w:type="dxa" w:w="316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210 comparison anti-patterns (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== True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7254E"/>
                <w:sz w:val="18"/>
              </w:rPr>
              <w:t>not x in y</w:t>
            </w: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) — auto-fixable by Ruff</w:t>
            </w:r>
          </w:p>
        </w:tc>
        <w:tc>
          <w:tcPr>
            <w:tcW w:type="dxa" w:w="547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3168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type annotations or docstrings</w:t>
            </w:r>
          </w:p>
        </w:tc>
        <w:tc>
          <w:tcPr>
            <w:tcW w:type="dxa" w:w="5472"/>
            <w:shd w:val="clear" w:color="auto" w:fill="FFFFFF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Medium</w:t>
            </w:r>
          </w:p>
        </w:tc>
      </w:tr>
      <w:tr>
        <w:tc>
          <w:tcPr>
            <w:tcW w:type="dxa" w:w="3168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Python 2 compatibility shims still present</w:t>
            </w:r>
          </w:p>
        </w:tc>
        <w:tc>
          <w:tcPr>
            <w:tcW w:type="dxa" w:w="5472"/>
            <w:shd w:val="clear" w:color="auto" w:fill="F7FAFD"/>
            <w:vAlign w:val="top"/>
          </w:tcPr>
          <w:p>
            <w:pPr>
              <w:spacing w:before="30" w:after="3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Low</w:t>
            </w:r>
          </w:p>
        </w:tc>
      </w:tr>
    </w:tbl>
    <w:p/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Additional module-specific findings of note: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dbsubmissionQt.py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: ENA credentials (username and password) passed raw through shell commands — a password containing </w:t>
      </w:r>
      <w:r>
        <w:rPr>
          <w:rFonts w:ascii="Courier New" w:hAnsi="Courier New"/>
          <w:b w:val="0"/>
          <w:i w:val="0"/>
          <w:color w:val="C7254E"/>
          <w:sz w:val="20"/>
        </w:rPr>
        <w:t>$</w:t>
      </w:r>
      <w:r>
        <w:rPr>
          <w:rFonts w:ascii="Calibri" w:hAnsi="Calibri"/>
          <w:b w:val="0"/>
          <w:i w:val="0"/>
          <w:color w:val="222222"/>
          <w:sz w:val="20"/>
        </w:rPr>
        <w:t xml:space="preserve"> or backticks would expose credentials to shell expansion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dbsubmissionQt.py</w:t>
      </w:r>
      <w:r>
        <w:rPr>
          <w:rFonts w:ascii="Calibri" w:hAnsi="Calibri"/>
          <w:b w:val="0"/>
          <w:i w:val="0"/>
          <w:color w:val="222222"/>
          <w:sz w:val="20"/>
        </w:rPr>
        <w:t xml:space="preserve">: two </w:t>
      </w:r>
      <w:r>
        <w:rPr>
          <w:rFonts w:ascii="Courier New" w:hAnsi="Courier New"/>
          <w:b w:val="0"/>
          <w:i w:val="0"/>
          <w:color w:val="C7254E"/>
          <w:sz w:val="20"/>
        </w:rPr>
        <w:t>sys.stdin.read(1)</w:t>
      </w:r>
      <w:r>
        <w:rPr>
          <w:rFonts w:ascii="Calibri" w:hAnsi="Calibri"/>
          <w:b w:val="0"/>
          <w:i w:val="0"/>
          <w:color w:val="222222"/>
          <w:sz w:val="20"/>
        </w:rPr>
        <w:t xml:space="preserve"> debug pause statements left in production code — freeze the GUI thread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lncRNA_annotation.py</w:t>
      </w:r>
      <w:r>
        <w:rPr>
          <w:rFonts w:ascii="Calibri" w:hAnsi="Calibri"/>
          <w:b w:val="0"/>
          <w:i w:val="0"/>
          <w:color w:val="222222"/>
          <w:sz w:val="20"/>
        </w:rPr>
        <w:t>: BLAST database rebuilt inside a loop once per candidate — should be built once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varscanFilter.py</w:t>
      </w:r>
      <w:r>
        <w:rPr>
          <w:rFonts w:ascii="Calibri" w:hAnsi="Calibri"/>
          <w:b w:val="0"/>
          <w:i w:val="0"/>
          <w:color w:val="222222"/>
          <w:sz w:val="20"/>
        </w:rPr>
        <w:t>: deprecated BioPython API call — fails or warns on recent BioPython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polyAn.py</w:t>
      </w:r>
      <w:r>
        <w:rPr>
          <w:rFonts w:ascii="Calibri" w:hAnsi="Calibri"/>
          <w:b w:val="0"/>
          <w:i w:val="0"/>
          <w:color w:val="222222"/>
          <w:sz w:val="20"/>
        </w:rPr>
        <w:t xml:space="preserve">: ~15 debug </w:t>
      </w:r>
      <w:r>
        <w:rPr>
          <w:rFonts w:ascii="Courier New" w:hAnsi="Courier New"/>
          <w:b w:val="0"/>
          <w:i w:val="0"/>
          <w:color w:val="C7254E"/>
          <w:sz w:val="20"/>
        </w:rPr>
        <w:t>print()</w:t>
      </w:r>
      <w:r>
        <w:rPr>
          <w:rFonts w:ascii="Calibri" w:hAnsi="Calibri"/>
          <w:b w:val="0"/>
          <w:i w:val="0"/>
          <w:color w:val="222222"/>
          <w:sz w:val="20"/>
        </w:rPr>
        <w:t xml:space="preserve"> statements throughout; all analysis logic runs at module level (cannot be imported)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 xml:space="preserve">A </w:t>
      </w:r>
      <w:r>
        <w:rPr>
          <w:rFonts w:ascii="Courier New" w:hAnsi="Courier New"/>
          <w:b w:val="0"/>
          <w:i w:val="0"/>
          <w:color w:val="C7254E"/>
          <w:sz w:val="20"/>
        </w:rPr>
        <w:t>pyproject.toml</w:t>
      </w:r>
      <w:r>
        <w:rPr>
          <w:rFonts w:ascii="Calibri" w:hAnsi="Calibri"/>
          <w:b w:val="0"/>
          <w:i w:val="0"/>
          <w:color w:val="222222"/>
          <w:sz w:val="20"/>
        </w:rPr>
        <w:t xml:space="preserve"> with Ruff configuration and a </w:t>
      </w:r>
      <w:r>
        <w:rPr>
          <w:rFonts w:ascii="Courier New" w:hAnsi="Courier New"/>
          <w:b w:val="0"/>
          <w:i w:val="0"/>
          <w:color w:val="C7254E"/>
          <w:sz w:val="20"/>
        </w:rPr>
        <w:t>.bandit</w:t>
      </w:r>
      <w:r>
        <w:rPr>
          <w:rFonts w:ascii="Calibri" w:hAnsi="Calibri"/>
          <w:b w:val="0"/>
          <w:i w:val="0"/>
          <w:color w:val="222222"/>
          <w:sz w:val="20"/>
        </w:rPr>
        <w:t xml:space="preserve"> config file were created at the project root as part of this phase, establishing a linting baseline.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Phase 3 — Priority Plan (`planning/priority_plan.md`)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A prioritised 8-tier work plan was produced, ordered by effort-to-value ratio with extra weight given to quality tooling (linting, testing infrastructure). Key features of the ordering: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color w:val="222222"/>
          <w:sz w:val="20"/>
        </w:rPr>
        <w:t>Tier 1 (30 minutes):</w:t>
      </w:r>
      <w:r>
        <w:rPr>
          <w:rFonts w:ascii="Calibri" w:hAnsi="Calibri"/>
          <w:b w:val="0"/>
          <w:i w:val="0"/>
          <w:color w:val="222222"/>
          <w:sz w:val="20"/>
        </w:rPr>
        <w:t xml:space="preserve"> The three one-line correctness bugs (BUG-1, BUG-2, BUG-3). These are fix-before-anything-else items.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color w:val="222222"/>
          <w:sz w:val="20"/>
        </w:rPr>
        <w:t>Tier 2 (2 hours):</w:t>
      </w:r>
      <w:r>
        <w:rPr>
          <w:rFonts w:ascii="Calibri" w:hAnsi="Calibri"/>
          <w:b w:val="0"/>
          <w:i w:val="0"/>
          <w:color w:val="222222"/>
          <w:sz w:val="20"/>
        </w:rPr>
        <w:t xml:space="preserve"> Install Ruff, auto-fix 210 comparison anti-patterns in one command, commit </w:t>
      </w:r>
      <w:r>
        <w:rPr>
          <w:rFonts w:ascii="Courier New" w:hAnsi="Courier New"/>
          <w:b w:val="0"/>
          <w:i w:val="0"/>
          <w:color w:val="C7254E"/>
          <w:sz w:val="20"/>
        </w:rPr>
        <w:t>pyproject.toml</w:t>
      </w:r>
      <w:r>
        <w:rPr>
          <w:rFonts w:ascii="Calibri" w:hAnsi="Calibri"/>
          <w:b w:val="0"/>
          <w:i w:val="0"/>
          <w:color w:val="222222"/>
          <w:sz w:val="20"/>
        </w:rPr>
        <w:t>. Quality infrastructure that multiplies the benefit of every future change.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color w:val="222222"/>
          <w:sz w:val="20"/>
        </w:rPr>
        <w:t>Tier 3 (3 hours):</w:t>
      </w:r>
      <w:r>
        <w:rPr>
          <w:rFonts w:ascii="Calibri" w:hAnsi="Calibri"/>
          <w:b w:val="0"/>
          <w:i w:val="0"/>
          <w:color w:val="222222"/>
          <w:sz w:val="20"/>
        </w:rPr>
        <w:t xml:space="preserve"> Isolated cleanup — remove debug pauses and print statements, fix the </w:t>
      </w:r>
      <w:r>
        <w:rPr>
          <w:rFonts w:ascii="Courier New" w:hAnsi="Courier New"/>
          <w:b w:val="0"/>
          <w:i w:val="0"/>
          <w:color w:val="C7254E"/>
          <w:sz w:val="20"/>
        </w:rPr>
        <w:t>makeblastdb</w:t>
      </w:r>
      <w:r>
        <w:rPr>
          <w:rFonts w:ascii="Calibri" w:hAnsi="Calibri"/>
          <w:b w:val="0"/>
          <w:i w:val="0"/>
          <w:color w:val="222222"/>
          <w:sz w:val="20"/>
        </w:rPr>
        <w:t xml:space="preserve"> loop, fix the BioPython deprecation, delete confirmed dead code (</w:t>
      </w:r>
      <w:r>
        <w:rPr>
          <w:rFonts w:ascii="Courier New" w:hAnsi="Courier New"/>
          <w:b w:val="0"/>
          <w:i w:val="0"/>
          <w:color w:val="C7254E"/>
          <w:sz w:val="20"/>
        </w:rPr>
        <w:t>assembly.py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20"/>
        </w:rPr>
        <w:t>assemblyQt.bak</w:t>
      </w:r>
      <w:r>
        <w:rPr>
          <w:rFonts w:ascii="Calibri" w:hAnsi="Calibri"/>
          <w:b w:val="0"/>
          <w:i w:val="0"/>
          <w:color w:val="222222"/>
          <w:sz w:val="20"/>
        </w:rPr>
        <w:t>).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color w:val="222222"/>
          <w:sz w:val="20"/>
        </w:rPr>
        <w:t>Tier 4 (2 days):</w:t>
      </w:r>
      <w:r>
        <w:rPr>
          <w:rFonts w:ascii="Calibri" w:hAnsi="Calibri"/>
          <w:b w:val="0"/>
          <w:i w:val="0"/>
          <w:color w:val="222222"/>
          <w:sz w:val="20"/>
        </w:rPr>
        <w:t xml:space="preserve"> Subprocess migration — replace all </w:t>
      </w:r>
      <w:r>
        <w:rPr>
          <w:rFonts w:ascii="Courier New" w:hAnsi="Courier New"/>
          <w:b w:val="0"/>
          <w:i w:val="0"/>
          <w:color w:val="C7254E"/>
          <w:sz w:val="20"/>
        </w:rPr>
        <w:t>os.system()</w:t>
      </w:r>
      <w:r>
        <w:rPr>
          <w:rFonts w:ascii="Calibri" w:hAnsi="Calibri"/>
          <w:b w:val="0"/>
          <w:i w:val="0"/>
          <w:color w:val="222222"/>
          <w:sz w:val="20"/>
        </w:rPr>
        <w:t xml:space="preserve"> calls with </w:t>
      </w:r>
      <w:r>
        <w:rPr>
          <w:rFonts w:ascii="Courier New" w:hAnsi="Courier New"/>
          <w:b w:val="0"/>
          <w:i w:val="0"/>
          <w:color w:val="C7254E"/>
          <w:sz w:val="20"/>
        </w:rPr>
        <w:t>subprocess.run()</w:t>
      </w:r>
      <w:r>
        <w:rPr>
          <w:rFonts w:ascii="Calibri" w:hAnsi="Calibri"/>
          <w:b w:val="0"/>
          <w:i w:val="0"/>
          <w:color w:val="222222"/>
          <w:sz w:val="20"/>
        </w:rPr>
        <w:t xml:space="preserve"> with return code checking. Eliminates 579 injection sites and silent failures. Ordered to address the credentials security issue first.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color w:val="222222"/>
          <w:sz w:val="20"/>
        </w:rPr>
        <w:t>Tier 5 (2 hours, alongside Tier 4):</w:t>
      </w:r>
      <w:r>
        <w:rPr>
          <w:rFonts w:ascii="Calibri" w:hAnsi="Calibri"/>
          <w:b w:val="0"/>
          <w:i w:val="0"/>
          <w:color w:val="222222"/>
          <w:sz w:val="20"/>
        </w:rPr>
        <w:t xml:space="preserve"> Replace bare </w:t>
      </w:r>
      <w:r>
        <w:rPr>
          <w:rFonts w:ascii="Courier New" w:hAnsi="Courier New"/>
          <w:b w:val="0"/>
          <w:i w:val="0"/>
          <w:color w:val="C7254E"/>
          <w:sz w:val="20"/>
        </w:rPr>
        <w:t>open()</w:t>
      </w:r>
      <w:r>
        <w:rPr>
          <w:rFonts w:ascii="Calibri" w:hAnsi="Calibri"/>
          <w:b w:val="0"/>
          <w:i w:val="0"/>
          <w:color w:val="222222"/>
          <w:sz w:val="20"/>
        </w:rPr>
        <w:t xml:space="preserve"> calls with context managers.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color w:val="222222"/>
          <w:sz w:val="20"/>
        </w:rPr>
        <w:t>Tier 6 (half day):</w:t>
      </w:r>
      <w:r>
        <w:rPr>
          <w:rFonts w:ascii="Calibri" w:hAnsi="Calibri"/>
          <w:b w:val="0"/>
          <w:i w:val="0"/>
          <w:color w:val="222222"/>
          <w:sz w:val="20"/>
        </w:rPr>
        <w:t xml:space="preserve"> Document all six inter-module contracts before any API-changing refactoring begins.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color w:val="222222"/>
          <w:sz w:val="20"/>
        </w:rPr>
        <w:t>Tier 7 (1–2 weeks):</w:t>
      </w:r>
      <w:r>
        <w:rPr>
          <w:rFonts w:ascii="Calibri" w:hAnsi="Calibri"/>
          <w:b w:val="0"/>
          <w:i w:val="0"/>
          <w:color w:val="222222"/>
          <w:sz w:val="20"/>
        </w:rPr>
        <w:t xml:space="preserve"> Extract pipeline logic from GUI classes into testable standalone functions; fix </w:t>
      </w:r>
      <w:r>
        <w:rPr>
          <w:rFonts w:ascii="Courier New" w:hAnsi="Courier New"/>
          <w:b w:val="0"/>
          <w:i w:val="0"/>
          <w:color w:val="C7254E"/>
          <w:sz w:val="20"/>
        </w:rPr>
        <w:t>os.chdir()</w:t>
      </w:r>
      <w:r>
        <w:rPr>
          <w:rFonts w:ascii="Calibri" w:hAnsi="Calibri"/>
          <w:b w:val="0"/>
          <w:i w:val="0"/>
          <w:color w:val="222222"/>
          <w:sz w:val="20"/>
        </w:rPr>
        <w:t xml:space="preserve"> in the same pass; build first unit test harness for the assembly module.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i w:val="0"/>
          <w:color w:val="222222"/>
          <w:sz w:val="20"/>
        </w:rPr>
        <w:t>Tier 8 (deferred):</w:t>
      </w:r>
      <w:r>
        <w:rPr>
          <w:rFonts w:ascii="Calibri" w:hAnsi="Calibri"/>
          <w:b w:val="0"/>
          <w:i w:val="0"/>
          <w:color w:val="222222"/>
          <w:sz w:val="20"/>
        </w:rPr>
        <w:t xml:space="preserve"> Python 2 environment collapse, type annotations, README rewrite, minor typos.</w:t>
      </w:r>
    </w:p>
    <w:p>
      <w:pPr>
        <w:spacing w:before="60" w:after="60"/>
        <w:pBdr>
          <w:bottom w:val="single" w:sz="6" w:space="1" w:color="2E6DA4"/>
        </w:pBdr>
      </w:pPr>
    </w:p>
    <w:p>
      <w:pPr>
        <w:spacing w:before="200" w:after="60"/>
      </w:pPr>
      <w:r>
        <w:rPr>
          <w:rFonts w:ascii="Calibri" w:hAnsi="Calibri"/>
          <w:b/>
          <w:color w:val="2E6DA4"/>
          <w:sz w:val="26"/>
        </w:rPr>
        <w:t>Part 3 — Current State and Next Steps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What has been completed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Full architecture document (permanent onboarding reference)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Phase 1: structural risk assessment (5 questions answered, 5 new tasks added to tracker)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Phase 2: full code review with static analysis (5 confirmed bugs, 8 systemic patterns, per-module findings for all 20 files)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Phase 3: prioritised 8-tier work plan combining both reviews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Linting baseline committed (</w:t>
      </w:r>
      <w:r>
        <w:rPr>
          <w:rFonts w:ascii="Courier New" w:hAnsi="Courier New"/>
          <w:b w:val="0"/>
          <w:i w:val="0"/>
          <w:color w:val="C7254E"/>
          <w:sz w:val="20"/>
        </w:rPr>
        <w:t>pyproject.toml</w:t>
      </w:r>
      <w:r>
        <w:rPr>
          <w:rFonts w:ascii="Calibri" w:hAnsi="Calibri"/>
          <w:b w:val="0"/>
          <w:i w:val="0"/>
          <w:color w:val="222222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7254E"/>
          <w:sz w:val="20"/>
        </w:rPr>
        <w:t>.bandit</w:t>
      </w:r>
      <w:r>
        <w:rPr>
          <w:rFonts w:ascii="Calibri" w:hAnsi="Calibri"/>
          <w:b w:val="0"/>
          <w:i w:val="0"/>
          <w:color w:val="222222"/>
          <w:sz w:val="20"/>
        </w:rPr>
        <w:t>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 xml:space="preserve">All 33 candidate tasks documented and tracked in </w:t>
      </w:r>
      <w:r>
        <w:rPr>
          <w:rFonts w:ascii="Courier New" w:hAnsi="Courier New"/>
          <w:b w:val="0"/>
          <w:i w:val="0"/>
          <w:color w:val="C7254E"/>
          <w:sz w:val="20"/>
        </w:rPr>
        <w:t>TASKS.md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Three Word documents generated for external distribution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No code has been changed yet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All work to date is analysis and planning. The five confirmed bugs are documented and ready to fix — each is a 1-line change — but no implementation has been carried out pending the Phase 4 IK/RS decisions session.</w:t>
      </w:r>
    </w:p>
    <w:p>
      <w:pPr>
        <w:spacing w:before="140" w:after="40"/>
      </w:pPr>
      <w:r>
        <w:rPr>
          <w:rFonts w:ascii="Calibri" w:hAnsi="Calibri"/>
          <w:b/>
          <w:color w:val="1A2E4A"/>
          <w:sz w:val="22"/>
        </w:rPr>
        <w:t>Immediate next step — Phase 4 decisions session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 xml:space="preserve">IK and RS should review </w:t>
      </w:r>
      <w:r>
        <w:rPr>
          <w:rFonts w:ascii="Courier New" w:hAnsi="Courier New"/>
          <w:b w:val="0"/>
          <w:i w:val="0"/>
          <w:color w:val="C7254E"/>
          <w:sz w:val="20"/>
        </w:rPr>
        <w:t>planning/priority_plan.md</w:t>
      </w:r>
      <w:r>
        <w:rPr>
          <w:rFonts w:ascii="Calibri" w:hAnsi="Calibri"/>
          <w:b w:val="0"/>
          <w:i w:val="0"/>
          <w:color w:val="222222"/>
          <w:sz w:val="20"/>
        </w:rPr>
        <w:t xml:space="preserve"> (or </w:t>
      </w:r>
      <w:r>
        <w:rPr>
          <w:rFonts w:ascii="Courier New" w:hAnsi="Courier New"/>
          <w:b w:val="0"/>
          <w:i w:val="0"/>
          <w:color w:val="C7254E"/>
          <w:sz w:val="20"/>
        </w:rPr>
        <w:t>output/Priority_Plan.docx</w:t>
      </w:r>
      <w:r>
        <w:rPr>
          <w:rFonts w:ascii="Calibri" w:hAnsi="Calibri"/>
          <w:b w:val="0"/>
          <w:i w:val="0"/>
          <w:color w:val="222222"/>
          <w:sz w:val="20"/>
        </w:rPr>
        <w:t xml:space="preserve">) together and populate </w:t>
      </w:r>
      <w:r>
        <w:rPr>
          <w:rFonts w:ascii="Courier New" w:hAnsi="Courier New"/>
          <w:b w:val="0"/>
          <w:i w:val="0"/>
          <w:color w:val="C7254E"/>
          <w:sz w:val="20"/>
        </w:rPr>
        <w:t>planning/decisions.md</w:t>
      </w:r>
      <w:r>
        <w:rPr>
          <w:rFonts w:ascii="Calibri" w:hAnsi="Calibri"/>
          <w:b w:val="0"/>
          <w:i w:val="0"/>
          <w:color w:val="222222"/>
          <w:sz w:val="20"/>
        </w:rPr>
        <w:t xml:space="preserve"> with Accept/Defer/Reject decisions for each tier. This session is the gate before any implementation begins.</w:t>
      </w:r>
    </w:p>
    <w:p>
      <w:pPr>
        <w:spacing w:before="30" w:after="30"/>
      </w:pPr>
      <w:r>
        <w:rPr>
          <w:rFonts w:ascii="Calibri" w:hAnsi="Calibri"/>
          <w:b/>
          <w:i w:val="0"/>
          <w:color w:val="222222"/>
          <w:sz w:val="20"/>
        </w:rPr>
        <w:t>Recommended reading order for Phase 4: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22222"/>
          <w:sz w:val="20"/>
        </w:rPr>
        <w:t>This document (context)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output/Priority_Plan.docx</w:t>
      </w:r>
      <w:r>
        <w:rPr>
          <w:rFonts w:ascii="Calibri" w:hAnsi="Calibri"/>
          <w:b w:val="0"/>
          <w:i w:val="0"/>
          <w:color w:val="222222"/>
          <w:sz w:val="20"/>
        </w:rPr>
        <w:t xml:space="preserve"> (the ranked work list)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C7254E"/>
          <w:sz w:val="20"/>
        </w:rPr>
        <w:t>output/Architecture_Review.docx</w:t>
      </w:r>
      <w:r>
        <w:rPr>
          <w:rFonts w:ascii="Calibri" w:hAnsi="Calibri"/>
          <w:b w:val="0"/>
          <w:i w:val="0"/>
          <w:color w:val="222222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7254E"/>
          <w:sz w:val="20"/>
        </w:rPr>
        <w:t>output/Code_Review.docx</w:t>
      </w:r>
      <w:r>
        <w:rPr>
          <w:rFonts w:ascii="Calibri" w:hAnsi="Calibri"/>
          <w:b w:val="0"/>
          <w:i w:val="0"/>
          <w:color w:val="222222"/>
          <w:sz w:val="20"/>
        </w:rPr>
        <w:t xml:space="preserve"> (supporting evidence for specific items)</w:t>
      </w:r>
    </w:p>
    <w:p>
      <w:pPr>
        <w:spacing w:before="30" w:after="30"/>
      </w:pPr>
      <w:r>
        <w:rPr>
          <w:rFonts w:ascii="Calibri" w:hAnsi="Calibri"/>
          <w:b w:val="0"/>
          <w:i w:val="0"/>
          <w:color w:val="222222"/>
          <w:sz w:val="20"/>
        </w:rPr>
        <w:t>After Phase 4, implementation can begin in Phase 5, starting with the Tier 1 one-line bug fixes.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