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6CA139" wp14:paraId="2BE0D79A" wp14:textId="74981F43">
      <w:pPr>
        <w:pStyle w:val="Heading1"/>
        <w:spacing w:before="322" w:beforeAutospacing="off" w:after="322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COALITION THEORY — POSTULATE LEDGER SNAPSHOT (TAB 3)</w:t>
      </w:r>
    </w:p>
    <w:p xmlns:wp14="http://schemas.microsoft.com/office/word/2010/wordml" w:rsidP="546CA139" wp14:paraId="563FED91" wp14:textId="349D93F0">
      <w:pPr>
        <w:spacing w:before="240" w:beforeAutospacing="off" w:after="240" w:afterAutospacing="off"/>
      </w:pPr>
      <w:r w:rsidRPr="546CA139" w:rsidR="51FA360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(Canonical set, grouped by category, as last confirmed in your workspace)</w:t>
      </w:r>
    </w:p>
    <w:p xmlns:wp14="http://schemas.microsoft.com/office/word/2010/wordml" w:rsidP="546CA139" wp14:paraId="4ADE1833" wp14:textId="168863AD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I. FOUNDATIONAL POSTULATES</w:t>
      </w:r>
    </w:p>
    <w:p xmlns:wp14="http://schemas.microsoft.com/office/word/2010/wordml" w:rsidP="546CA139" wp14:paraId="3FFC6681" wp14:textId="0D04F2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Reality Function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Reality is generated by a continuous, medium‑dependent function that governs all observable structure.</w:t>
      </w:r>
    </w:p>
    <w:p xmlns:wp14="http://schemas.microsoft.com/office/word/2010/wordml" w:rsidP="546CA139" wp14:paraId="612F5B63" wp14:textId="6D12D3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Medium‑Primacy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medium is fundamental; spacetime is an emergent description of medium behavior.</w:t>
      </w:r>
    </w:p>
    <w:p xmlns:wp14="http://schemas.microsoft.com/office/word/2010/wordml" w:rsidP="546CA139" wp14:paraId="5CEBE9B5" wp14:textId="0E86FF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Continuity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physical process occurs without a continuous underlying medium transition.</w:t>
      </w:r>
    </w:p>
    <w:p xmlns:wp14="http://schemas.microsoft.com/office/word/2010/wordml" w:rsidP="546CA139" wp14:paraId="02180F2F" wp14:textId="06639D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Locality‑of‑Cause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causal interactions propagate through the medium with finite, medium‑defined constraints.</w:t>
      </w:r>
    </w:p>
    <w:p xmlns:wp14="http://schemas.microsoft.com/office/word/2010/wordml" w:rsidP="546CA139" wp14:paraId="77A3853B" wp14:textId="7C1F22E9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II. DYNAMICS POSTULATES</w:t>
      </w:r>
    </w:p>
    <w:p xmlns:wp14="http://schemas.microsoft.com/office/word/2010/wordml" w:rsidP="546CA139" wp14:paraId="69C02BDB" wp14:textId="61C322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 Interaction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forces are manifestations of coalition‑state transitions within the medium.</w:t>
      </w:r>
    </w:p>
    <w:p xmlns:wp14="http://schemas.microsoft.com/office/word/2010/wordml" w:rsidP="546CA139" wp14:paraId="68E90139" wp14:textId="694E84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Energy‑State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Energy corresponds to the configuration and tension of medium coalitions.</w:t>
      </w:r>
    </w:p>
    <w:p xmlns:wp14="http://schemas.microsoft.com/office/word/2010/wordml" w:rsidP="546CA139" wp14:paraId="634AB1D3" wp14:textId="269898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Momentum‑Flow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Momentum is the directional flow of coalition transitions through the medium.</w:t>
      </w:r>
    </w:p>
    <w:p xmlns:wp14="http://schemas.microsoft.com/office/word/2010/wordml" w:rsidP="546CA139" wp14:paraId="16E6595A" wp14:textId="18C6AD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Mass‑Formation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Mass arises from coalition binding density and resistance to medium reconfiguration.</w:t>
      </w:r>
    </w:p>
    <w:p xmlns:wp14="http://schemas.microsoft.com/office/word/2010/wordml" w:rsidP="546CA139" wp14:paraId="6B7C8AE4" wp14:textId="7F6BA582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III. OBSERVATIONAL POSTULATES</w:t>
      </w:r>
    </w:p>
    <w:p xmlns:wp14="http://schemas.microsoft.com/office/word/2010/wordml" w:rsidP="546CA139" wp14:paraId="183F3B06" wp14:textId="3CC0AF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Observer‑Constraint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Observations are limited to the medium’s expressible states, not its underlying structure.</w:t>
      </w:r>
    </w:p>
    <w:p xmlns:wp14="http://schemas.microsoft.com/office/word/2010/wordml" w:rsidP="546CA139" wp14:paraId="6B2E9084" wp14:textId="08387E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Measurement‑Disturbance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measurement perturbs coalition states and alters the medium configuration.</w:t>
      </w:r>
    </w:p>
    <w:p xmlns:wp14="http://schemas.microsoft.com/office/word/2010/wordml" w:rsidP="546CA139" wp14:paraId="5DBCEBDA" wp14:textId="15F552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Frame‑Dependence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Observed quantities depend on the observer’s coalition‑state alignment with the medium.</w:t>
      </w:r>
    </w:p>
    <w:p xmlns:wp14="http://schemas.microsoft.com/office/word/2010/wordml" w:rsidP="546CA139" wp14:paraId="606E1AFE" wp14:textId="4AE1A9AE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IV. GEOMETRIC / SPACETIME POSTULATES</w:t>
      </w:r>
    </w:p>
    <w:p xmlns:wp14="http://schemas.microsoft.com/office/word/2010/wordml" w:rsidP="546CA139" wp14:paraId="6ADC821A" wp14:textId="2F352E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Emergent‑Geometry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Geometry is a macroscopic approximation of medium behavior, not a fundamental entity.</w:t>
      </w:r>
    </w:p>
    <w:p xmlns:wp14="http://schemas.microsoft.com/office/word/2010/wordml" w:rsidP="546CA139" wp14:paraId="1ED034FF" wp14:textId="2B944A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Curvature‑From‑Density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Apparent curvature arises from gradients in coalition density and medium tension.</w:t>
      </w:r>
    </w:p>
    <w:p xmlns:wp14="http://schemas.microsoft.com/office/word/2010/wordml" w:rsidP="546CA139" wp14:paraId="5BC1442A" wp14:textId="3F4DA3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Time‑Rate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Time is the rate of coalition reconfiguration; variations in density alter perceived time.</w:t>
      </w:r>
    </w:p>
    <w:p xmlns:wp14="http://schemas.microsoft.com/office/word/2010/wordml" w:rsidP="546CA139" wp14:paraId="3041E456" wp14:textId="59E28F9A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V. QUANTUM‑BEHAVIOR POSTULATES</w:t>
      </w:r>
    </w:p>
    <w:p xmlns:wp14="http://schemas.microsoft.com/office/word/2010/wordml" w:rsidP="546CA139" wp14:paraId="0F6CFA38" wp14:textId="63804C0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Coalition‑Quantization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Quantization emerges from discrete coalition stability thresholds.</w:t>
      </w:r>
    </w:p>
    <w:p xmlns:wp14="http://schemas.microsoft.com/office/word/2010/wordml" w:rsidP="546CA139" wp14:paraId="5368E76B" wp14:textId="48F7E6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Probability‑Field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Probabilities reflect medium‑state distributions, not intrinsic randomness.</w:t>
      </w:r>
    </w:p>
    <w:p xmlns:wp14="http://schemas.microsoft.com/office/word/2010/wordml" w:rsidP="546CA139" wp14:paraId="5D23B0F1" wp14:textId="49FA19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Collapse‑Mechanism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Collapse is a coalition reconfiguration event triggered by medium constraints.</w:t>
      </w:r>
    </w:p>
    <w:p xmlns:wp14="http://schemas.microsoft.com/office/word/2010/wordml" w:rsidP="546CA139" wp14:paraId="07CDC203" wp14:textId="3E880F7F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VI. COSMOLOGY POSTULATES</w:t>
      </w:r>
    </w:p>
    <w:p xmlns:wp14="http://schemas.microsoft.com/office/word/2010/wordml" w:rsidP="546CA139" wp14:paraId="65B6A166" wp14:textId="364E99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Expansion‑From‑Tension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Cosmic expansion is driven by large‑scale medium tension gradients.</w:t>
      </w:r>
    </w:p>
    <w:p xmlns:wp14="http://schemas.microsoft.com/office/word/2010/wordml" w:rsidP="546CA139" wp14:paraId="756AE8CD" wp14:textId="0E8AA10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Structure‑Formation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Galaxies and large‑scale structures form from coalition clustering instabilities.</w:t>
      </w:r>
    </w:p>
    <w:p xmlns:wp14="http://schemas.microsoft.com/office/word/2010/wordml" w:rsidP="546CA139" wp14:paraId="347F42C1" wp14:textId="3D69CC0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Horizon‑Constraint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Horizon effects arise from medium propagation limits, not geometric boundaries.</w:t>
      </w:r>
    </w:p>
    <w:p xmlns:wp14="http://schemas.microsoft.com/office/word/2010/wordml" w:rsidP="546CA139" wp14:paraId="466FF9B3" wp14:textId="162D284C">
      <w:pPr>
        <w:pStyle w:val="Heading2"/>
        <w:spacing w:before="299" w:beforeAutospacing="off" w:after="299" w:afterAutospacing="off"/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VII. SPECIAL CANDIDATE POSTULATES (FLAGGED FOR FUTURE REVIEW)</w:t>
      </w:r>
    </w:p>
    <w:p xmlns:wp14="http://schemas.microsoft.com/office/word/2010/wordml" w:rsidP="546CA139" wp14:paraId="04A31C9F" wp14:textId="11A7F97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Photon–Medium Interaction Candidate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Photons are tension‑propagation modes of the medium with no internal coalition structure.</w:t>
      </w:r>
    </w:p>
    <w:p xmlns:wp14="http://schemas.microsoft.com/office/word/2010/wordml" w:rsidP="546CA139" wp14:paraId="3EB26A2B" wp14:textId="1418662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Halt‑Radius Candidate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Collapse halts when coalition density reaches the medium’s maximum compression threshold.</w:t>
      </w:r>
    </w:p>
    <w:p xmlns:wp14="http://schemas.microsoft.com/office/word/2010/wordml" w:rsidP="546CA139" wp14:paraId="0561BC48" wp14:textId="03EA6F0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6CA139" w:rsidR="51FA36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EOS‑Crossing Candidate Postulate</w:t>
      </w:r>
      <w:r w:rsidRPr="546CA139" w:rsidR="51FA3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Equation‑of‑state transitions correspond to coalition‑phase changes in the medium.</w:t>
      </w:r>
    </w:p>
    <w:p xmlns:wp14="http://schemas.microsoft.com/office/word/2010/wordml" wp14:paraId="2C078E63" wp14:textId="6ED25DF2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d355297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a9e9e59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e8034ef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89edaf2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8944a5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68013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ae12d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2FEE2B"/>
    <w:rsid w:val="51FA360F"/>
    <w:rsid w:val="546CA139"/>
    <w:rsid w:val="632FE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6BB8"/>
  <w15:chartTrackingRefBased/>
  <w15:docId w15:val="{70E6F4F9-0402-4A54-9B2C-C94AEE5336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6CA1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6CA1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46CA1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509d3c2030347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2026-01-24T04:41:36.8784879Z</dcterms:created>
  <dcterms:modified xsi:type="dcterms:W3CDTF">2026-01-24T04:43:17.3571922Z</dcterms:modified>
  <dc:creator>Richard Trinca Jr</dc:creator>
  <lastModifiedBy>Richard Trinca Jr</lastModifiedBy>
</coreProperties>
</file>