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FF9F8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B3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COLLAPSE</w:t>
      </w:r>
      <w:r w:rsidRPr="006B3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RADIUS / HALT</w:t>
      </w:r>
      <w:r w:rsidRPr="006B3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RADIUS COUPLING PLACARD — v1.0 (Canonical)</w:t>
      </w:r>
    </w:p>
    <w:p w14:paraId="3C254E4D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noBreakHyphen/>
        <w:t>CRHR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Coupling Rules for Collapse Radius and Halt Radius 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required relationship between collapse radius </w:t>
      </w: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and halt radius rh to ensure horizon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noBreakHyphen/>
        <w:t>boundary stability.</w:t>
      </w:r>
    </w:p>
    <w:p w14:paraId="7E39A414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COUPLING RULES</w:t>
      </w:r>
    </w:p>
    <w:p w14:paraId="045897BE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Ordering Rule</w:t>
      </w:r>
    </w:p>
    <w:p w14:paraId="55C20CE5" w14:textId="77777777" w:rsidR="006B34BC" w:rsidRPr="006B34BC" w:rsidRDefault="006B34BC" w:rsidP="006B3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rh≤rc</w:t>
      </w:r>
      <w:proofErr w:type="spellEnd"/>
    </w:p>
    <w:p w14:paraId="107581DD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Halt radius must never exceed collapse radius.</w:t>
      </w:r>
    </w:p>
    <w:p w14:paraId="0703B881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Stability Rule</w:t>
      </w:r>
    </w:p>
    <w:p w14:paraId="34C9EFB3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Both radii must remain stable across solver iterations:</w:t>
      </w:r>
    </w:p>
    <w:p w14:paraId="41FD80C4" w14:textId="77777777" w:rsidR="006B34BC" w:rsidRPr="006B34BC" w:rsidRDefault="006B34BC" w:rsidP="006B3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Δrc→0,Δrh→0</w:t>
      </w:r>
    </w:p>
    <w:p w14:paraId="3541B7C5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Collapse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Phase Mapping</w:t>
      </w:r>
    </w:p>
    <w:p w14:paraId="3533CEDE" w14:textId="77777777" w:rsidR="006B34BC" w:rsidRPr="006B34BC" w:rsidRDefault="006B34BC" w:rsidP="006B3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defined during Phase 2</w:t>
      </w:r>
    </w:p>
    <w:p w14:paraId="1F93ED5F" w14:textId="77777777" w:rsidR="006B34BC" w:rsidRPr="006B34BC" w:rsidRDefault="006B34BC" w:rsidP="006B3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 defined during Phase 4 Mapping must be monotonic.</w:t>
      </w:r>
    </w:p>
    <w:p w14:paraId="09061D5F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Gradient Compatibility</w:t>
      </w:r>
    </w:p>
    <w:p w14:paraId="4AA18068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Density and pressure gradients must remain finite at both radii.</w:t>
      </w:r>
    </w:p>
    <w:p w14:paraId="30C7E6C8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5 — EOS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Crossing Alignment</w:t>
      </w:r>
    </w:p>
    <w:p w14:paraId="7FED47B1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If EOS crossing occurs, it must lie between:</w:t>
      </w:r>
    </w:p>
    <w:p w14:paraId="4CE4449D" w14:textId="77777777" w:rsidR="006B34BC" w:rsidRPr="006B34BC" w:rsidRDefault="006B34BC" w:rsidP="006B3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rh≤rEOS≤rc</w:t>
      </w:r>
      <w:proofErr w:type="spellEnd"/>
    </w:p>
    <w:p w14:paraId="6C2929DA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FAILURE CONDITIONS</w:t>
      </w:r>
    </w:p>
    <w:p w14:paraId="023782D7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rh&gt;</w:t>
      </w: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</w:p>
    <w:p w14:paraId="26A32249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Oscillatory collapse radius</w:t>
      </w:r>
    </w:p>
    <w:p w14:paraId="5B671C7E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Oscillatory halt radius</w:t>
      </w:r>
    </w:p>
    <w:p w14:paraId="1DBCF3AE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Discontinuous gradients</w:t>
      </w:r>
    </w:p>
    <w:p w14:paraId="74DD0EE2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EOS crossing outside allowed region</w:t>
      </w:r>
    </w:p>
    <w:p w14:paraId="5F90E88A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Any failure triggers 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5 (HBS_FAILURE)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1B85A5" w14:textId="77777777" w:rsidR="00DD16B8" w:rsidRDefault="00DD16B8"/>
    <w:sectPr w:rsidR="00DD16B8" w:rsidSect="006B34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94A07"/>
    <w:multiLevelType w:val="multilevel"/>
    <w:tmpl w:val="70E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1E9E"/>
    <w:multiLevelType w:val="multilevel"/>
    <w:tmpl w:val="AA9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609673">
    <w:abstractNumId w:val="1"/>
  </w:num>
  <w:num w:numId="2" w16cid:durableId="11005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BC"/>
    <w:rsid w:val="001E466C"/>
    <w:rsid w:val="00395E70"/>
    <w:rsid w:val="006B34BC"/>
    <w:rsid w:val="008233C0"/>
    <w:rsid w:val="008C3065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D382"/>
  <w15:chartTrackingRefBased/>
  <w15:docId w15:val="{E759CE94-DB58-4B6C-9F99-1708E579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2</cp:revision>
  <dcterms:created xsi:type="dcterms:W3CDTF">2026-08-13T02:38:00Z</dcterms:created>
  <dcterms:modified xsi:type="dcterms:W3CDTF">2026-08-13T02:38:00Z</dcterms:modified>
</cp:coreProperties>
</file>