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4D91B" w14:textId="77777777" w:rsidR="00FD2989" w:rsidRPr="00FD2989" w:rsidRDefault="00FD2989" w:rsidP="00FD2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298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FD29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Equation Library Placard — Energy Accessibility Law</w:t>
      </w:r>
    </w:p>
    <w:p w14:paraId="69B9BF24" w14:textId="77777777" w:rsidR="00FD2989" w:rsidRPr="00FD2989" w:rsidRDefault="00FD2989" w:rsidP="00FD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9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Placard ID:</w:t>
      </w:r>
      <w:r w:rsidRPr="00FD2989">
        <w:rPr>
          <w:rFonts w:ascii="Times New Roman" w:eastAsia="Times New Roman" w:hAnsi="Times New Roman" w:cs="Times New Roman"/>
          <w:kern w:val="0"/>
          <w14:ligatures w14:val="none"/>
        </w:rPr>
        <w:t xml:space="preserve"> EL</w:t>
      </w:r>
      <w:r w:rsidRPr="00FD298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17 </w:t>
      </w:r>
      <w:r w:rsidRPr="00FD29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D29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D29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Energy Accessibility in Collapse</w:t>
      </w:r>
      <w:r w:rsidRPr="00FD29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Native Media</w:t>
      </w:r>
      <w:r w:rsidRPr="00FD29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D29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FD2989">
        <w:rPr>
          <w:rFonts w:ascii="Times New Roman" w:eastAsia="Times New Roman" w:hAnsi="Times New Roman" w:cs="Times New Roman"/>
          <w:kern w:val="0"/>
          <w14:ligatures w14:val="none"/>
        </w:rPr>
        <w:t xml:space="preserve"> Accepted — Canonical</w:t>
      </w:r>
    </w:p>
    <w:p w14:paraId="15E6BC38" w14:textId="77777777" w:rsidR="00FD2989" w:rsidRPr="00FD2989" w:rsidRDefault="00FD2989" w:rsidP="00FD29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29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 Equation</w:t>
      </w:r>
    </w:p>
    <w:p w14:paraId="4FCF78A6" w14:textId="5BFA1EA0" w:rsidR="00FD2989" w:rsidRPr="00FD2989" w:rsidRDefault="00FD2989" w:rsidP="00FD29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989">
        <w:rPr>
          <w:rFonts w:ascii="Times New Roman" w:eastAsia="Times New Roman" w:hAnsi="Times New Roman" w:cs="Times New Roman"/>
          <w:kern w:val="0"/>
          <w14:ligatures w14:val="none"/>
        </w:rPr>
        <w:t>Eaccessible=m</w:t>
      </w:r>
      <w:r w:rsidR="00803466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FD2989">
        <w:rPr>
          <w:rFonts w:ascii="Times New Roman" w:eastAsia="Times New Roman" w:hAnsi="Times New Roman" w:cs="Times New Roman"/>
          <w:kern w:val="0"/>
          <w14:ligatures w14:val="none"/>
        </w:rPr>
        <w:t>μ ε</w:t>
      </w:r>
    </w:p>
    <w:p w14:paraId="65545D02" w14:textId="77777777" w:rsidR="00FD2989" w:rsidRPr="00FD2989" w:rsidRDefault="00FD2989" w:rsidP="00FD29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29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14:paraId="7080F45C" w14:textId="77777777" w:rsidR="00FD2989" w:rsidRPr="00FD2989" w:rsidRDefault="00FD2989" w:rsidP="00FD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989">
        <w:rPr>
          <w:rFonts w:ascii="Times New Roman" w:eastAsia="Times New Roman" w:hAnsi="Times New Roman" w:cs="Times New Roman"/>
          <w:kern w:val="0"/>
          <w14:ligatures w14:val="none"/>
        </w:rPr>
        <w:t xml:space="preserve">This equation defines the </w:t>
      </w:r>
      <w:r w:rsidRPr="00FD29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accessible mechanical energy</w:t>
      </w:r>
      <w:r w:rsidRPr="00FD2989">
        <w:rPr>
          <w:rFonts w:ascii="Times New Roman" w:eastAsia="Times New Roman" w:hAnsi="Times New Roman" w:cs="Times New Roman"/>
          <w:kern w:val="0"/>
          <w14:ligatures w14:val="none"/>
        </w:rPr>
        <w:t xml:space="preserve"> of matter embedded within a medium characterized by electromagnetic parameters μ (magnetic permeability) and ε (electric permittivity). It expresses how medium impedance directly governs the fraction of mass</w:t>
      </w:r>
      <w:r w:rsidRPr="00FD2989">
        <w:rPr>
          <w:rFonts w:ascii="Times New Roman" w:eastAsia="Times New Roman" w:hAnsi="Times New Roman" w:cs="Times New Roman"/>
          <w:kern w:val="0"/>
          <w14:ligatures w14:val="none"/>
        </w:rPr>
        <w:noBreakHyphen/>
        <w:t>energy that remains dynamically available during collapse, horizon formation, or high</w:t>
      </w:r>
      <w:r w:rsidRPr="00FD2989">
        <w:rPr>
          <w:rFonts w:ascii="Times New Roman" w:eastAsia="Times New Roman" w:hAnsi="Times New Roman" w:cs="Times New Roman"/>
          <w:kern w:val="0"/>
          <w14:ligatures w14:val="none"/>
        </w:rPr>
        <w:noBreakHyphen/>
        <w:t>density confinement.</w:t>
      </w:r>
    </w:p>
    <w:p w14:paraId="1E2B5713" w14:textId="77777777" w:rsidR="00FD2989" w:rsidRPr="00FD2989" w:rsidRDefault="00FD2989" w:rsidP="00FD29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29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Physical Interpretation</w:t>
      </w:r>
    </w:p>
    <w:p w14:paraId="7FB82BDF" w14:textId="77777777" w:rsidR="00FD2989" w:rsidRPr="00FD2989" w:rsidRDefault="00FD2989" w:rsidP="00FD2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9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impedance</w:t>
      </w:r>
      <w:r w:rsidRPr="00FD2989">
        <w:rPr>
          <w:rFonts w:ascii="Times New Roman" w:eastAsia="Times New Roman" w:hAnsi="Times New Roman" w:cs="Times New Roman"/>
          <w:kern w:val="0"/>
          <w14:ligatures w14:val="none"/>
        </w:rPr>
        <w:t xml:space="preserve"> (με large) → </w:t>
      </w:r>
      <w:r w:rsidRPr="00FD29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accessible energy</w:t>
      </w:r>
    </w:p>
    <w:p w14:paraId="5777FE26" w14:textId="77777777" w:rsidR="00FD2989" w:rsidRPr="00FD2989" w:rsidRDefault="00FD2989" w:rsidP="00FD2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9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impedance</w:t>
      </w:r>
      <w:r w:rsidRPr="00FD2989">
        <w:rPr>
          <w:rFonts w:ascii="Times New Roman" w:eastAsia="Times New Roman" w:hAnsi="Times New Roman" w:cs="Times New Roman"/>
          <w:kern w:val="0"/>
          <w14:ligatures w14:val="none"/>
        </w:rPr>
        <w:t xml:space="preserve"> (με small) → </w:t>
      </w:r>
      <w:r w:rsidRPr="00FD29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accessible energy</w:t>
      </w:r>
    </w:p>
    <w:p w14:paraId="315DE6A0" w14:textId="77777777" w:rsidR="00FD2989" w:rsidRPr="00FD2989" w:rsidRDefault="00FD2989" w:rsidP="00FD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989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FD29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 suppression law</w:t>
      </w:r>
      <w:r w:rsidRPr="00FD2989">
        <w:rPr>
          <w:rFonts w:ascii="Times New Roman" w:eastAsia="Times New Roman" w:hAnsi="Times New Roman" w:cs="Times New Roman"/>
          <w:kern w:val="0"/>
          <w14:ligatures w14:val="none"/>
        </w:rPr>
        <w:t>, not a wave</w:t>
      </w:r>
      <w:r w:rsidRPr="00FD2989">
        <w:rPr>
          <w:rFonts w:ascii="Times New Roman" w:eastAsia="Times New Roman" w:hAnsi="Times New Roman" w:cs="Times New Roman"/>
          <w:kern w:val="0"/>
          <w14:ligatures w14:val="none"/>
        </w:rPr>
        <w:noBreakHyphen/>
        <w:t>propagation law. No square root belongs in this expression.</w:t>
      </w:r>
    </w:p>
    <w:p w14:paraId="7A655466" w14:textId="77777777" w:rsidR="00FD2989" w:rsidRPr="00FD2989" w:rsidRDefault="00FD2989" w:rsidP="00FD29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29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Coalition Context</w:t>
      </w:r>
    </w:p>
    <w:p w14:paraId="1C63C9D0" w14:textId="77777777" w:rsidR="00FD2989" w:rsidRPr="00FD2989" w:rsidRDefault="00FD2989" w:rsidP="00FD29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989">
        <w:rPr>
          <w:rFonts w:ascii="Times New Roman" w:eastAsia="Times New Roman" w:hAnsi="Times New Roman" w:cs="Times New Roman"/>
          <w:kern w:val="0"/>
          <w14:ligatures w14:val="none"/>
        </w:rPr>
        <w:t xml:space="preserve">Governs energy behavior at the </w:t>
      </w:r>
      <w:r w:rsidRPr="00FD29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cloak radius / event horizon / halt radius </w:t>
      </w:r>
      <w:r w:rsidRPr="00FD2989">
        <w:rPr>
          <w:rFonts w:ascii="Times New Roman" w:eastAsia="Times New Roman" w:hAnsi="Times New Roman" w:cs="Times New Roman"/>
          <w:kern w:val="0"/>
          <w14:ligatures w14:val="none"/>
        </w:rPr>
        <w:t>rh</w:t>
      </w:r>
    </w:p>
    <w:p w14:paraId="3B41F4AC" w14:textId="77777777" w:rsidR="00FD2989" w:rsidRPr="00FD2989" w:rsidRDefault="00FD2989" w:rsidP="00FD29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989">
        <w:rPr>
          <w:rFonts w:ascii="Times New Roman" w:eastAsia="Times New Roman" w:hAnsi="Times New Roman" w:cs="Times New Roman"/>
          <w:kern w:val="0"/>
          <w14:ligatures w14:val="none"/>
        </w:rPr>
        <w:t xml:space="preserve">Forms the foundation for </w:t>
      </w:r>
      <w:r w:rsidRPr="00FD29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horizon temperature anisotropy</w:t>
      </w:r>
    </w:p>
    <w:p w14:paraId="6C544898" w14:textId="77777777" w:rsidR="00FD2989" w:rsidRPr="00FD2989" w:rsidRDefault="00FD2989" w:rsidP="00FD29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989">
        <w:rPr>
          <w:rFonts w:ascii="Times New Roman" w:eastAsia="Times New Roman" w:hAnsi="Times New Roman" w:cs="Times New Roman"/>
          <w:kern w:val="0"/>
          <w14:ligatures w14:val="none"/>
        </w:rPr>
        <w:t>Integrates directly with the Coalition temperature law:</w:t>
      </w:r>
    </w:p>
    <w:p w14:paraId="7871CE73" w14:textId="135D67EA" w:rsidR="00FD2989" w:rsidRPr="00FD2989" w:rsidRDefault="00FD2989" w:rsidP="00FD29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989">
        <w:rPr>
          <w:rFonts w:ascii="Times New Roman" w:eastAsia="Times New Roman" w:hAnsi="Times New Roman" w:cs="Times New Roman"/>
          <w:kern w:val="0"/>
          <w14:ligatures w14:val="none"/>
        </w:rPr>
        <w:t>T(θ)</w:t>
      </w:r>
      <w:r w:rsidRPr="00FD2989">
        <w:rPr>
          <w:rFonts w:ascii="Cambria Math" w:eastAsia="Times New Roman" w:hAnsi="Cambria Math" w:cs="Cambria Math"/>
          <w:kern w:val="0"/>
          <w14:ligatures w14:val="none"/>
        </w:rPr>
        <w:t>∝</w:t>
      </w:r>
      <w:r w:rsidRPr="00FD2989">
        <w:rPr>
          <w:rFonts w:ascii="Times New Roman" w:eastAsia="Times New Roman" w:hAnsi="Times New Roman" w:cs="Times New Roman"/>
          <w:kern w:val="0"/>
          <w14:ligatures w14:val="none"/>
        </w:rPr>
        <w:t>GM</w:t>
      </w:r>
      <w:r w:rsidR="0030259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FD2989">
        <w:rPr>
          <w:rFonts w:ascii="Times New Roman" w:eastAsia="Times New Roman" w:hAnsi="Times New Roman" w:cs="Times New Roman"/>
          <w:kern w:val="0"/>
          <w14:ligatures w14:val="none"/>
        </w:rPr>
        <w:t>rh</w:t>
      </w:r>
      <w:r w:rsidR="0030259E">
        <w:rPr>
          <w:rFonts w:ascii="Times New Roman" w:eastAsia="Times New Roman" w:hAnsi="Times New Roman" w:cs="Times New Roman"/>
          <w:kern w:val="0"/>
          <w14:ligatures w14:val="none"/>
        </w:rPr>
        <w:t>^</w:t>
      </w:r>
      <w:r w:rsidRPr="00FD2989">
        <w:rPr>
          <w:rFonts w:ascii="Times New Roman" w:eastAsia="Times New Roman" w:hAnsi="Times New Roman" w:cs="Times New Roman"/>
          <w:kern w:val="0"/>
          <w14:ligatures w14:val="none"/>
        </w:rPr>
        <w:t>2 μ(θ)ε(θ)</w:t>
      </w:r>
      <w:r w:rsidR="0030259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="0030259E">
        <w:rPr>
          <w:noProof/>
        </w:rPr>
        <w:drawing>
          <wp:inline distT="0" distB="0" distL="0" distR="0" wp14:anchorId="232FAF4D" wp14:editId="7764E0C8">
            <wp:extent cx="4391025" cy="1314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0CE3" w14:textId="77777777" w:rsidR="00FD2989" w:rsidRPr="00FD2989" w:rsidRDefault="00FD2989" w:rsidP="00FD29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989">
        <w:rPr>
          <w:rFonts w:ascii="Times New Roman" w:eastAsia="Times New Roman" w:hAnsi="Times New Roman" w:cs="Times New Roman"/>
          <w:kern w:val="0"/>
          <w14:ligatures w14:val="none"/>
        </w:rPr>
        <w:t>Provides the mechanical alternative to geometric GR energy behavior</w:t>
      </w:r>
    </w:p>
    <w:p w14:paraId="399D24BA" w14:textId="77777777" w:rsidR="00FD2989" w:rsidRPr="00FD2989" w:rsidRDefault="00FD2989" w:rsidP="00FD29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989">
        <w:rPr>
          <w:rFonts w:ascii="Times New Roman" w:eastAsia="Times New Roman" w:hAnsi="Times New Roman" w:cs="Times New Roman"/>
          <w:kern w:val="0"/>
          <w14:ligatures w14:val="none"/>
        </w:rPr>
        <w:t xml:space="preserve">Ensures collapse physics remains </w:t>
      </w:r>
      <w:r w:rsidRPr="00FD29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</w:t>
      </w:r>
      <w:r w:rsidRPr="00FD29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driven</w:t>
      </w:r>
      <w:r w:rsidRPr="00FD2989">
        <w:rPr>
          <w:rFonts w:ascii="Times New Roman" w:eastAsia="Times New Roman" w:hAnsi="Times New Roman" w:cs="Times New Roman"/>
          <w:kern w:val="0"/>
          <w14:ligatures w14:val="none"/>
        </w:rPr>
        <w:t>, not curvature</w:t>
      </w:r>
      <w:r w:rsidRPr="00FD2989">
        <w:rPr>
          <w:rFonts w:ascii="Times New Roman" w:eastAsia="Times New Roman" w:hAnsi="Times New Roman" w:cs="Times New Roman"/>
          <w:kern w:val="0"/>
          <w14:ligatures w14:val="none"/>
        </w:rPr>
        <w:noBreakHyphen/>
        <w:t>driven</w:t>
      </w:r>
    </w:p>
    <w:p w14:paraId="5C96B941" w14:textId="77777777" w:rsidR="00FD2989" w:rsidRPr="00FD2989" w:rsidRDefault="00FD2989" w:rsidP="00FD29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29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Notes</w:t>
      </w:r>
    </w:p>
    <w:p w14:paraId="1D4DC99C" w14:textId="77777777" w:rsidR="00FD2989" w:rsidRPr="00FD2989" w:rsidRDefault="00FD2989" w:rsidP="00FD29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989">
        <w:rPr>
          <w:rFonts w:ascii="Times New Roman" w:eastAsia="Times New Roman" w:hAnsi="Times New Roman" w:cs="Times New Roman"/>
          <w:kern w:val="0"/>
          <w14:ligatures w14:val="none"/>
        </w:rPr>
        <w:t>This placard is paired with EL</w:t>
      </w:r>
      <w:r w:rsidRPr="00FD2989">
        <w:rPr>
          <w:rFonts w:ascii="Times New Roman" w:eastAsia="Times New Roman" w:hAnsi="Times New Roman" w:cs="Times New Roman"/>
          <w:kern w:val="0"/>
          <w14:ligatures w14:val="none"/>
        </w:rPr>
        <w:noBreakHyphen/>
        <w:t>18 (</w:t>
      </w:r>
      <w:r w:rsidRPr="00FD29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Medium Impedance and Collapse Mechanics</w:t>
      </w:r>
      <w:r w:rsidRPr="00FD2989">
        <w:rPr>
          <w:rFonts w:ascii="Times New Roman" w:eastAsia="Times New Roman" w:hAnsi="Times New Roman" w:cs="Times New Roman"/>
          <w:kern w:val="0"/>
          <w14:ligatures w14:val="none"/>
        </w:rPr>
        <w:t>) and CHTA</w:t>
      </w:r>
      <w:r w:rsidRPr="00FD2989">
        <w:rPr>
          <w:rFonts w:ascii="Times New Roman" w:eastAsia="Times New Roman" w:hAnsi="Times New Roman" w:cs="Times New Roman"/>
          <w:kern w:val="0"/>
          <w14:ligatures w14:val="none"/>
        </w:rPr>
        <w:noBreakHyphen/>
        <w:t>1.1 (</w:t>
      </w:r>
      <w:r w:rsidRPr="00FD29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Horizon Temperature Anisotropy Postulate</w:t>
      </w:r>
      <w:r w:rsidRPr="00FD298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C3C14BA" w14:textId="77777777" w:rsidR="00FD2989" w:rsidRPr="00FD2989" w:rsidRDefault="00FD2989" w:rsidP="00FD29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989">
        <w:rPr>
          <w:rFonts w:ascii="Times New Roman" w:eastAsia="Times New Roman" w:hAnsi="Times New Roman" w:cs="Times New Roman"/>
          <w:kern w:val="0"/>
          <w14:ligatures w14:val="none"/>
        </w:rPr>
        <w:t>This equation is foundational for all SIMX collapse</w:t>
      </w:r>
      <w:r w:rsidRPr="00FD2989">
        <w:rPr>
          <w:rFonts w:ascii="Times New Roman" w:eastAsia="Times New Roman" w:hAnsi="Times New Roman" w:cs="Times New Roman"/>
          <w:kern w:val="0"/>
          <w14:ligatures w14:val="none"/>
        </w:rPr>
        <w:noBreakHyphen/>
        <w:t>zone simulations and must be used in every horizon</w:t>
      </w:r>
      <w:r w:rsidRPr="00FD2989">
        <w:rPr>
          <w:rFonts w:ascii="Times New Roman" w:eastAsia="Times New Roman" w:hAnsi="Times New Roman" w:cs="Times New Roman"/>
          <w:kern w:val="0"/>
          <w14:ligatures w14:val="none"/>
        </w:rPr>
        <w:noBreakHyphen/>
        <w:t>temperature computation.</w:t>
      </w:r>
    </w:p>
    <w:p w14:paraId="3CD09842" w14:textId="77777777" w:rsidR="00DD16B8" w:rsidRDefault="00DD16B8"/>
    <w:sectPr w:rsidR="00DD16B8" w:rsidSect="00FD29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004D9"/>
    <w:multiLevelType w:val="multilevel"/>
    <w:tmpl w:val="3F24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35365"/>
    <w:multiLevelType w:val="multilevel"/>
    <w:tmpl w:val="1AF6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36A87"/>
    <w:multiLevelType w:val="multilevel"/>
    <w:tmpl w:val="0794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D317D"/>
    <w:multiLevelType w:val="multilevel"/>
    <w:tmpl w:val="9C0C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219961">
    <w:abstractNumId w:val="2"/>
  </w:num>
  <w:num w:numId="2" w16cid:durableId="1214931237">
    <w:abstractNumId w:val="0"/>
  </w:num>
  <w:num w:numId="3" w16cid:durableId="456607729">
    <w:abstractNumId w:val="3"/>
  </w:num>
  <w:num w:numId="4" w16cid:durableId="1602107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989"/>
    <w:rsid w:val="001E466C"/>
    <w:rsid w:val="0030259E"/>
    <w:rsid w:val="00803466"/>
    <w:rsid w:val="00DD16B8"/>
    <w:rsid w:val="00EA0BB2"/>
    <w:rsid w:val="00FD2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83B8D"/>
  <w15:chartTrackingRefBased/>
  <w15:docId w15:val="{C6F69640-02A4-470F-BEE1-DE3C92E46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9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3</cp:revision>
  <dcterms:created xsi:type="dcterms:W3CDTF">2026-07-16T18:45:00Z</dcterms:created>
  <dcterms:modified xsi:type="dcterms:W3CDTF">2026-07-16T18:53:00Z</dcterms:modified>
</cp:coreProperties>
</file>