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FAAD882" wp14:paraId="42560256" wp14:textId="6CCA2D80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VOYAGER HELIOPAUSE BOUNDARY LAYER — LEDGER</w:t>
      </w:r>
      <w:r>
        <w:noBreakHyphen/>
      </w: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READY BLOCK</w:t>
      </w:r>
    </w:p>
    <w:p xmlns:wp14="http://schemas.microsoft.com/office/word/2010/wordml" w:rsidP="2FAAD882" wp14:paraId="2D7F9005" wp14:textId="2D658871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 Which postulate it supports</w:t>
      </w:r>
    </w:p>
    <w:p xmlns:wp14="http://schemas.microsoft.com/office/word/2010/wordml" w:rsidP="2FAAD882" wp14:paraId="27C8E292" wp14:textId="3AE3A4E8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Primary support</w:t>
      </w:r>
    </w:p>
    <w:p xmlns:wp14="http://schemas.microsoft.com/office/word/2010/wordml" w:rsidP="2FAAD882" wp14:paraId="4DD5BDBF" wp14:textId="5466635D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Photon–Medium Interaction Postulate Role: Voyager’s heliopause data is a worked example of EM propagation being governed by local medium properties (plasma density, temperature, magnetic field, charge gradients), not by a universal c.</w:t>
      </w:r>
    </w:p>
    <w:p xmlns:wp14="http://schemas.microsoft.com/office/word/2010/wordml" w:rsidP="2FAAD882" wp14:paraId="4F352EC6" wp14:textId="5D5601E0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Medium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Dependent Light Speed Law (5A candidate) Role: The 50,000 K, high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impedance sheath is a direct, local violation of the “vacuum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c everywhere” assumption and a clean validation of:</w:t>
      </w:r>
    </w:p>
    <w:p xmlns:wp14="http://schemas.microsoft.com/office/word/2010/wordml" w:rsidP="2FAAD882" wp14:paraId="2C9434F5" wp14:textId="1D0E0911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c_eff = 1 / sqrt(mu_eff * epsilon_eff)</w:t>
      </w:r>
    </w:p>
    <w:p xmlns:wp14="http://schemas.microsoft.com/office/word/2010/wordml" w:rsidP="2FAAD882" wp14:paraId="01AB3C89" wp14:textId="1F41EE5D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with mu_eff and epsilon_eff set by the heliopause plasma.</w:t>
      </w:r>
    </w:p>
    <w:p xmlns:wp14="http://schemas.microsoft.com/office/word/2010/wordml" w:rsidP="2FAAD882" wp14:paraId="4477A1D5" wp14:textId="70FBE6B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Field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Dependent Reinterpretation of E = m / (mu * epsilon) Role: If c is medium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dependent, then local energy accessibility is medium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dependent. The heliopause becomes a real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universe example of energy “throttling” by field and medium conditions.</w:t>
      </w:r>
    </w:p>
    <w:p xmlns:wp14="http://schemas.microsoft.com/office/word/2010/wordml" w:rsidP="2FAAD882" wp14:paraId="334CCC4D" wp14:textId="5B379FB7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 Which equation set it reinforces</w:t>
      </w:r>
    </w:p>
    <w:p xmlns:wp14="http://schemas.microsoft.com/office/word/2010/wordml" w:rsidP="2FAAD882" wp14:paraId="03035C83" wp14:textId="4FC98D17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Voyager’s heliopause boundary layer can be tagged as a validation anchor for these sets:</w:t>
      </w:r>
    </w:p>
    <w:p xmlns:wp14="http://schemas.microsoft.com/office/word/2010/wordml" w:rsidP="2FAAD882" wp14:paraId="4EC935F0" wp14:textId="7FE2091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CV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set (Continuum / Medium Variants)</w:t>
      </w:r>
    </w:p>
    <w:p xmlns:wp14="http://schemas.microsoft.com/office/word/2010/wordml" w:rsidP="2FAAD882" wp14:paraId="6F31DE85" wp14:textId="39B6D420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Effective permittivity and permeability in plasma: epsilon_eff = epsilon_eff(n_e, T, B) mu_eff = mu_eff(B, J)</w:t>
      </w:r>
    </w:p>
    <w:p xmlns:wp14="http://schemas.microsoft.com/office/word/2010/wordml" w:rsidP="2FAAD882" wp14:paraId="7C9F903D" wp14:textId="734FFC8B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Directly supports using local medium parameters in propagation equations instead of vacuum constants.</w:t>
      </w:r>
    </w:p>
    <w:p xmlns:wp14="http://schemas.microsoft.com/office/word/2010/wordml" w:rsidP="2FAAD882" wp14:paraId="22023751" wp14:textId="2DA1671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MX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set (Maxwell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Coupled Propagation)</w:t>
      </w:r>
    </w:p>
    <w:p xmlns:wp14="http://schemas.microsoft.com/office/word/2010/wordml" w:rsidP="2FAAD882" wp14:paraId="55445795" wp14:textId="1FA43995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Wave equation in non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vacuum: nabla^2 E − mu_eff * epsilon_eff * (d^2 E / dt^2) = 0</w:t>
      </w:r>
    </w:p>
    <w:p xmlns:wp14="http://schemas.microsoft.com/office/word/2010/wordml" w:rsidP="2FAAD882" wp14:paraId="32B09D9A" wp14:textId="3F63108A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Voyager’s boundary layer is a real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data case where the product mu_eff * epsilon_eff jumps, so c_eff must change.</w:t>
      </w:r>
    </w:p>
    <w:p xmlns:wp14="http://schemas.microsoft.com/office/word/2010/wordml" w:rsidP="2FAAD882" wp14:paraId="4BD3E82C" wp14:textId="014E7A5F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BX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set (Boundary / Impedance Transitions)</w:t>
      </w:r>
    </w:p>
    <w:p xmlns:wp14="http://schemas.microsoft.com/office/word/2010/wordml" w:rsidP="2FAAD882" wp14:paraId="7AC49FE7" wp14:textId="63087430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Reflection and transmission at high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impedance boundaries: Z = sqrt(mu_eff / epsilon_eff)</w:t>
      </w:r>
    </w:p>
    <w:p xmlns:wp14="http://schemas.microsoft.com/office/word/2010/wordml" w:rsidP="2FAAD882" wp14:paraId="5149D721" wp14:textId="5986FE35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The heliopause behaves like a macro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scale impedance step between the solar wind and the interstellar medium.</w:t>
      </w:r>
    </w:p>
    <w:p xmlns:wp14="http://schemas.microsoft.com/office/word/2010/wordml" w:rsidP="2FAAD882" wp14:paraId="182EE219" wp14:textId="63714120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Ledger note (SIMX Table 1 candidate line): “Voyager Heliopause Case → BX/MX validation anchor (boundary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layer c_eff shift).”</w:t>
      </w:r>
    </w:p>
    <w:p xmlns:wp14="http://schemas.microsoft.com/office/word/2010/wordml" w:rsidP="2FAAD882" wp14:paraId="5A14668A" wp14:textId="67FCF0AC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 Where it fits in Medium</w:t>
      </w:r>
      <w:r>
        <w:noBreakHyphen/>
      </w: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Dependent Light Speed Law (Section 5A)</w:t>
      </w:r>
    </w:p>
    <w:p xmlns:wp14="http://schemas.microsoft.com/office/word/2010/wordml" w:rsidP="2FAAD882" wp14:paraId="3BA4301D" wp14:textId="09859EAF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Section 5A: Medium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Dependent Light Speed Law</w:t>
      </w:r>
    </w:p>
    <w:p xmlns:wp14="http://schemas.microsoft.com/office/word/2010/wordml" w:rsidP="2FAAD882" wp14:paraId="5A5BD842" wp14:textId="5BBB5B6B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5A.1 Formal Statement c is a derived property of the cosmic medium. The effective propagation speed is:</w:t>
      </w:r>
    </w:p>
    <w:p xmlns:wp14="http://schemas.microsoft.com/office/word/2010/wordml" w:rsidP="2FAAD882" wp14:paraId="7748AA6C" wp14:textId="0730B5BA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c_eff = 1 / sqrt(mu_eff * epsilon_eff)</w:t>
      </w:r>
    </w:p>
    <w:p xmlns:wp14="http://schemas.microsoft.com/office/word/2010/wordml" w:rsidP="2FAAD882" wp14:paraId="4798426F" wp14:textId="61ED899D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5A.2 Regime Catalog (a) Near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vacuum interstellar medium (ISM) (b) Dense plasma (stellar interiors, accretion flows) (c) Boundary layers (heliopause, magnetopauses, galactic sheaths) — Voyager anchor goes here.</w:t>
      </w:r>
    </w:p>
    <w:p xmlns:wp14="http://schemas.microsoft.com/office/word/2010/wordml" w:rsidP="2FAAD882" wp14:paraId="6A787A0A" wp14:textId="2FD05397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5A.3 Voyager Heliopause Case Study</w:t>
      </w:r>
    </w:p>
    <w:p xmlns:wp14="http://schemas.microsoft.com/office/word/2010/wordml" w:rsidP="2FAAD882" wp14:paraId="65F29CE7" wp14:textId="06D19018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Inputs: measured temperature, density, magnetic field, plasma pile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up.</w:t>
      </w:r>
    </w:p>
    <w:p xmlns:wp14="http://schemas.microsoft.com/office/word/2010/wordml" w:rsidP="2FAAD882" wp14:paraId="0EA41D85" wp14:textId="598B4AA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Interpretation: high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impedance sheath leads to reduced c_eff.</w:t>
      </w:r>
    </w:p>
    <w:p xmlns:wp14="http://schemas.microsoft.com/office/word/2010/wordml" w:rsidP="2FAAD882" wp14:paraId="154E3F5E" wp14:textId="247E907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Ledger tag: “Local breakdown of constant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c assumption in legacy models.”</w:t>
      </w:r>
    </w:p>
    <w:p xmlns:wp14="http://schemas.microsoft.com/office/word/2010/wordml" w:rsidP="2FAAD882" wp14:paraId="7171ED70" wp14:textId="64C3A1A7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5A.4 Cosmological Implications</w:t>
      </w:r>
    </w:p>
    <w:p xmlns:wp14="http://schemas.microsoft.com/office/word/2010/wordml" w:rsidP="2FAAD882" wp14:paraId="63E46423" wp14:textId="71B44280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Propagation through multiple such boundary layers contaminates time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of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flight and redshift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distance inferences in legacy cosmology.</w:t>
      </w:r>
    </w:p>
    <w:p xmlns:wp14="http://schemas.microsoft.com/office/word/2010/wordml" w:rsidP="2FAAD882" wp14:paraId="776A2898" wp14:textId="20FB83A7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How it strengthens Halt Radius and Energy Gradient Reversal</w:t>
      </w:r>
    </w:p>
    <w:p xmlns:wp14="http://schemas.microsoft.com/office/word/2010/wordml" w:rsidP="2FAAD882" wp14:paraId="6A7072F4" wp14:textId="64261014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Not by direct geometry, but by unifying the boundary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layer story.</w:t>
      </w:r>
    </w:p>
    <w:p xmlns:wp14="http://schemas.microsoft.com/office/word/2010/wordml" w:rsidP="2FAAD882" wp14:paraId="00E95C9B" wp14:textId="591E613C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Halt Radius (HR)</w:t>
      </w:r>
    </w:p>
    <w:p xmlns:wp14="http://schemas.microsoft.com/office/word/2010/wordml" w:rsidP="2FAAD882" wp14:paraId="5D5379C6" wp14:textId="294EDE2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HR is defined where support and collapse gradients balance at maximum density.</w:t>
      </w:r>
    </w:p>
    <w:p xmlns:wp14="http://schemas.microsoft.com/office/word/2010/wordml" w:rsidP="2FAAD882" wp14:paraId="70EA098F" wp14:textId="6FFD55C7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Inside that region, the model already expects extreme field compression and medium restructuring.</w:t>
      </w:r>
    </w:p>
    <w:p xmlns:wp14="http://schemas.microsoft.com/office/word/2010/wordml" w:rsidP="2FAAD882" wp14:paraId="52A83A67" wp14:textId="5150EEB1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Voyager’s heliopause shows that even mild boundary compression produces a high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impedance sheath that alters EM propagation.</w:t>
      </w:r>
    </w:p>
    <w:p xmlns:wp14="http://schemas.microsoft.com/office/word/2010/wordml" w:rsidP="2FAAD882" wp14:paraId="6B2419B9" wp14:textId="226B0169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Inference: if a heliopause can do this, a collapse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interior boundary near HR will certainly produce drastic c_eff suppression, supporting cloaking behavior and non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singular interiors in the coalition model.</w:t>
      </w:r>
    </w:p>
    <w:p xmlns:wp14="http://schemas.microsoft.com/office/word/2010/wordml" w:rsidP="2FAAD882" wp14:paraId="18E54715" wp14:textId="4C89A449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Energy Gradient Reversal (EGR)</w:t>
      </w:r>
    </w:p>
    <w:p xmlns:wp14="http://schemas.microsoft.com/office/word/2010/wordml" w:rsidP="2FAAD882" wp14:paraId="7FDC5560" wp14:textId="013B8F4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EGR states that the energy gradient flips sign near HR due to medium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coupled redistribution.</w:t>
      </w:r>
    </w:p>
    <w:p xmlns:wp14="http://schemas.microsoft.com/office/word/2010/wordml" w:rsidP="2FAAD882" wp14:paraId="28A0A3DF" wp14:textId="2DF454D4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The heliopause is a small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scale analog: energy and momentum are redistributed at the boundary (particle pile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up, heating, field compression) instead of simply passing through unchanged.</w:t>
      </w:r>
    </w:p>
    <w:p xmlns:wp14="http://schemas.microsoft.com/office/word/2010/wordml" w:rsidP="2FAAD882" wp14:paraId="661B6902" wp14:textId="2FF9A645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This is the same type of behavior: boundary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layer mediation of energy flow, not free streaming.</w:t>
      </w:r>
    </w:p>
    <w:p xmlns:wp14="http://schemas.microsoft.com/office/word/2010/wordml" w:rsidP="2FAAD882" wp14:paraId="0F64F650" wp14:textId="6DFF1934">
      <w:pPr>
        <w:spacing w:before="240" w:beforeAutospacing="off" w:after="240" w:afterAutospacing="off"/>
      </w:pPr>
      <w:r w:rsidRPr="2FAAD882" w:rsidR="6C197A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Ledger links (for 5A and Photon–Medium Interaction)</w:t>
      </w:r>
    </w:p>
    <w:p xmlns:wp14="http://schemas.microsoft.com/office/word/2010/wordml" w:rsidP="2FAAD882" wp14:paraId="361B3E21" wp14:textId="5C50DBB9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Voyager Heliopause Boundary Layer (observational anchor)</w:t>
      </w:r>
    </w:p>
    <w:p xmlns:wp14="http://schemas.microsoft.com/office/word/2010/wordml" w:rsidP="2FAAD882" wp14:paraId="73E02EBF" wp14:textId="4043E51B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Halt Radius Placard (by analogy: extreme boundary regime)</w:t>
      </w:r>
    </w:p>
    <w:p xmlns:wp14="http://schemas.microsoft.com/office/word/2010/wordml" w:rsidP="2FAAD882" wp14:paraId="14977F72" wp14:textId="3D3C025B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Energy Gradient Reversal (boundary</w:t>
      </w:r>
      <w:r>
        <w:noBreakHyphen/>
      </w:r>
      <w:r w:rsidRPr="2FAAD882" w:rsidR="6C197ABF">
        <w:rPr>
          <w:rFonts w:ascii="Aptos" w:hAnsi="Aptos" w:eastAsia="Aptos" w:cs="Aptos"/>
          <w:noProof w:val="0"/>
          <w:sz w:val="24"/>
          <w:szCs w:val="24"/>
          <w:lang w:val="en-US"/>
        </w:rPr>
        <w:t>mediated energy redistribution)</w:t>
      </w:r>
    </w:p>
    <w:p xmlns:wp14="http://schemas.microsoft.com/office/word/2010/wordml" wp14:paraId="2C078E63" wp14:textId="7CC7D701"/>
    <w:sectPr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924d4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00452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fd9d4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a9920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7e699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64d09c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814b1a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AF9685F"/>
    <w:rsid w:val="0AF9685F"/>
    <w:rsid w:val="2FAAD882"/>
    <w:rsid w:val="6C197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0E0B57"/>
  <w15:chartTrackingRefBased/>
  <w15:docId w15:val="{08FD3753-25D5-4DC6-BC63-E4B135016A6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FAAD88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af917c16e1f14e1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2026-05-19T21:04:06.9064039Z</dcterms:created>
  <dcterms:modified xsi:type="dcterms:W3CDTF">2026-05-19T21:04:47.3254521Z</dcterms:modified>
  <dc:creator>Richard Trinca Jr</dc:creator>
  <lastModifiedBy>Richard Trinca Jr</lastModifiedBy>
</coreProperties>
</file>